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C164" w14:textId="77777777" w:rsidR="00620D67" w:rsidRDefault="005313F2" w:rsidP="005313F2">
      <w:pPr>
        <w:pStyle w:val="CM112"/>
        <w:spacing w:after="138" w:line="583" w:lineRule="atLeast"/>
        <w:jc w:val="center"/>
        <w:rPr>
          <w:rFonts w:cs="Calibri"/>
          <w:b/>
          <w:bCs/>
          <w:color w:val="000000"/>
          <w:sz w:val="32"/>
          <w:szCs w:val="32"/>
        </w:rPr>
      </w:pPr>
      <w:bookmarkStart w:id="0" w:name="_GoBack"/>
      <w:bookmarkEnd w:id="0"/>
      <w:r>
        <w:rPr>
          <w:rFonts w:cs="Calibri"/>
          <w:b/>
          <w:bCs/>
          <w:color w:val="000000"/>
          <w:sz w:val="32"/>
          <w:szCs w:val="32"/>
        </w:rPr>
        <w:t xml:space="preserve">APPENDIX S‐1 </w:t>
      </w:r>
    </w:p>
    <w:p w14:paraId="03717BB3" w14:textId="77777777" w:rsidR="00620D67" w:rsidRDefault="005313F2" w:rsidP="005313F2">
      <w:pPr>
        <w:pStyle w:val="CM112"/>
        <w:spacing w:after="138" w:line="583" w:lineRule="atLeast"/>
        <w:jc w:val="center"/>
        <w:rPr>
          <w:rFonts w:cs="Calibri"/>
          <w:b/>
          <w:bCs/>
          <w:color w:val="000000"/>
          <w:sz w:val="32"/>
          <w:szCs w:val="32"/>
        </w:rPr>
      </w:pPr>
      <w:r>
        <w:rPr>
          <w:rFonts w:cs="Calibri"/>
          <w:b/>
          <w:bCs/>
          <w:color w:val="000000"/>
          <w:sz w:val="32"/>
          <w:szCs w:val="32"/>
        </w:rPr>
        <w:t xml:space="preserve">Attachment </w:t>
      </w:r>
      <w:proofErr w:type="gramStart"/>
      <w:r>
        <w:rPr>
          <w:rFonts w:cs="Calibri"/>
          <w:b/>
          <w:bCs/>
          <w:color w:val="000000"/>
          <w:sz w:val="32"/>
          <w:szCs w:val="32"/>
        </w:rPr>
        <w:t>To</w:t>
      </w:r>
      <w:proofErr w:type="gramEnd"/>
      <w:r>
        <w:rPr>
          <w:rFonts w:cs="Calibri"/>
          <w:b/>
          <w:bCs/>
          <w:color w:val="000000"/>
          <w:sz w:val="32"/>
          <w:szCs w:val="32"/>
        </w:rPr>
        <w:t xml:space="preserve"> Parents’ Bill Of Rights </w:t>
      </w:r>
    </w:p>
    <w:p w14:paraId="0C97CB32" w14:textId="2956D68C" w:rsidR="005313F2" w:rsidRDefault="005313F2" w:rsidP="005313F2">
      <w:pPr>
        <w:pStyle w:val="CM112"/>
        <w:spacing w:after="138" w:line="583" w:lineRule="atLeast"/>
        <w:jc w:val="center"/>
        <w:rPr>
          <w:rFonts w:cs="Calibri"/>
          <w:color w:val="000000"/>
          <w:sz w:val="32"/>
          <w:szCs w:val="32"/>
        </w:rPr>
      </w:pPr>
      <w:r>
        <w:rPr>
          <w:rFonts w:cs="Calibri"/>
          <w:b/>
          <w:bCs/>
          <w:color w:val="000000"/>
          <w:sz w:val="32"/>
          <w:szCs w:val="32"/>
        </w:rPr>
        <w:t xml:space="preserve">For Contracts Involving Disclosure of Certain Personally Identifiable </w:t>
      </w:r>
    </w:p>
    <w:p w14:paraId="365B05C5" w14:textId="77777777" w:rsidR="005313F2" w:rsidRDefault="005313F2" w:rsidP="005313F2">
      <w:pPr>
        <w:pStyle w:val="CM108"/>
        <w:spacing w:after="625" w:line="583" w:lineRule="atLeast"/>
        <w:ind w:left="4960"/>
        <w:jc w:val="both"/>
        <w:rPr>
          <w:rFonts w:cs="Calibri"/>
          <w:color w:val="000000"/>
          <w:sz w:val="32"/>
          <w:szCs w:val="32"/>
        </w:rPr>
      </w:pPr>
      <w:r>
        <w:rPr>
          <w:rFonts w:cs="Calibri"/>
          <w:b/>
          <w:bCs/>
          <w:color w:val="000000"/>
          <w:sz w:val="32"/>
          <w:szCs w:val="32"/>
        </w:rPr>
        <w:t xml:space="preserve">Information </w:t>
      </w:r>
    </w:p>
    <w:p w14:paraId="5CF930C7" w14:textId="77777777" w:rsidR="005313F2" w:rsidRDefault="005313F2" w:rsidP="005313F2">
      <w:pPr>
        <w:pStyle w:val="CM106"/>
        <w:spacing w:after="532" w:line="291" w:lineRule="atLeast"/>
        <w:ind w:firstLine="720"/>
        <w:jc w:val="both"/>
        <w:rPr>
          <w:rFonts w:cs="Calibri"/>
          <w:color w:val="000000"/>
          <w:sz w:val="22"/>
          <w:szCs w:val="22"/>
        </w:rPr>
      </w:pPr>
      <w:r>
        <w:rPr>
          <w:rFonts w:cs="Calibri"/>
          <w:color w:val="000000"/>
          <w:sz w:val="22"/>
          <w:szCs w:val="22"/>
        </w:rPr>
        <w:t xml:space="preserve">Education Law §2‐d, added by Ch. 56 of the Laws of 2014, requires that a Parents’ Bill of Rights be attached to every contract with a third‐party contractor (as defined in the law) which involves the disclosure of personally identifiable information (PII) derived from student education records (“Student Data”), or certain teacher/principal information regarding annual professional performance evaluations that is confidential pursuant to Education Law §30212‐c (“APPR Data”). Each such Contract must include this completed Attachment to provide specific information about the use of such data by the Contractor. </w:t>
      </w:r>
    </w:p>
    <w:p w14:paraId="5ED136CE" w14:textId="77777777" w:rsidR="005313F2" w:rsidRDefault="005313F2" w:rsidP="005313F2">
      <w:pPr>
        <w:pStyle w:val="CM104"/>
        <w:spacing w:after="257" w:line="293" w:lineRule="atLeast"/>
        <w:jc w:val="both"/>
        <w:rPr>
          <w:rFonts w:cs="Calibri"/>
          <w:color w:val="000000"/>
          <w:sz w:val="22"/>
          <w:szCs w:val="22"/>
        </w:rPr>
      </w:pPr>
      <w:r>
        <w:rPr>
          <w:rFonts w:cs="Calibri"/>
          <w:color w:val="000000"/>
          <w:sz w:val="22"/>
          <w:szCs w:val="22"/>
        </w:rPr>
        <w:t xml:space="preserve">1. Specify whether this Contract involves disclosure to the Contractor of Student Data, APPR Data, or both. </w:t>
      </w:r>
    </w:p>
    <w:p w14:paraId="1B3067FC" w14:textId="6C0DB196" w:rsidR="005313F2" w:rsidRPr="002B6C51" w:rsidRDefault="002B6C51" w:rsidP="005313F2">
      <w:pPr>
        <w:pStyle w:val="Default"/>
        <w:numPr>
          <w:ilvl w:val="0"/>
          <w:numId w:val="1"/>
        </w:numPr>
        <w:spacing w:after="228"/>
        <w:rPr>
          <w:b/>
          <w:sz w:val="22"/>
          <w:szCs w:val="22"/>
        </w:rPr>
      </w:pPr>
      <w:r w:rsidRPr="002B6C51">
        <w:rPr>
          <w:b/>
          <w:sz w:val="32"/>
          <w:szCs w:val="22"/>
        </w:rPr>
        <w:t>□</w:t>
      </w:r>
      <w:r w:rsidRPr="002B6C51">
        <w:rPr>
          <w:b/>
          <w:sz w:val="22"/>
          <w:szCs w:val="22"/>
        </w:rPr>
        <w:t xml:space="preserve"> </w:t>
      </w:r>
      <w:r w:rsidR="005313F2" w:rsidRPr="002B6C51">
        <w:rPr>
          <w:b/>
          <w:sz w:val="22"/>
          <w:szCs w:val="22"/>
        </w:rPr>
        <w:t xml:space="preserve">Disclosure of Student Data </w:t>
      </w:r>
    </w:p>
    <w:p w14:paraId="2B11FEA6" w14:textId="39CDC948" w:rsidR="005313F2" w:rsidRPr="002B6C51" w:rsidRDefault="002B6C51" w:rsidP="005313F2">
      <w:pPr>
        <w:pStyle w:val="Default"/>
        <w:numPr>
          <w:ilvl w:val="0"/>
          <w:numId w:val="1"/>
        </w:numPr>
        <w:rPr>
          <w:b/>
          <w:sz w:val="22"/>
          <w:szCs w:val="22"/>
        </w:rPr>
      </w:pPr>
      <w:r w:rsidRPr="002B6C51">
        <w:rPr>
          <w:b/>
          <w:sz w:val="32"/>
          <w:szCs w:val="22"/>
        </w:rPr>
        <w:t>□</w:t>
      </w:r>
      <w:r w:rsidRPr="002B6C51">
        <w:rPr>
          <w:b/>
          <w:sz w:val="22"/>
          <w:szCs w:val="22"/>
        </w:rPr>
        <w:t xml:space="preserve"> </w:t>
      </w:r>
      <w:r w:rsidR="005313F2" w:rsidRPr="002B6C51">
        <w:rPr>
          <w:b/>
          <w:sz w:val="22"/>
          <w:szCs w:val="22"/>
        </w:rPr>
        <w:t xml:space="preserve">Disclosure of APPR Data </w:t>
      </w:r>
    </w:p>
    <w:p w14:paraId="6C62E072" w14:textId="77777777" w:rsidR="005313F2" w:rsidRDefault="005313F2" w:rsidP="005313F2">
      <w:pPr>
        <w:pStyle w:val="Default"/>
        <w:rPr>
          <w:sz w:val="22"/>
          <w:szCs w:val="22"/>
        </w:rPr>
      </w:pPr>
    </w:p>
    <w:p w14:paraId="284973D2" w14:textId="3932CFFE" w:rsidR="005313F2" w:rsidRDefault="002B6C51" w:rsidP="005313F2">
      <w:pPr>
        <w:pStyle w:val="Default"/>
        <w:spacing w:after="161"/>
        <w:rPr>
          <w:sz w:val="22"/>
          <w:szCs w:val="22"/>
        </w:rPr>
      </w:pPr>
      <w:r>
        <w:rPr>
          <w:noProof/>
          <w:sz w:val="22"/>
          <w:szCs w:val="22"/>
        </w:rPr>
        <mc:AlternateContent>
          <mc:Choice Requires="wps">
            <w:drawing>
              <wp:anchor distT="0" distB="0" distL="114300" distR="114300" simplePos="0" relativeHeight="251659264" behindDoc="0" locked="0" layoutInCell="1" allowOverlap="1" wp14:anchorId="6D6228E0" wp14:editId="20339FD5">
                <wp:simplePos x="0" y="0"/>
                <wp:positionH relativeFrom="column">
                  <wp:posOffset>-90535</wp:posOffset>
                </wp:positionH>
                <wp:positionV relativeFrom="paragraph">
                  <wp:posOffset>427192</wp:posOffset>
                </wp:positionV>
                <wp:extent cx="6174464" cy="2693405"/>
                <wp:effectExtent l="0" t="0" r="17145" b="12065"/>
                <wp:wrapNone/>
                <wp:docPr id="1" name="Rectangle 1"/>
                <wp:cNvGraphicFramePr/>
                <a:graphic xmlns:a="http://schemas.openxmlformats.org/drawingml/2006/main">
                  <a:graphicData uri="http://schemas.microsoft.com/office/word/2010/wordprocessingShape">
                    <wps:wsp>
                      <wps:cNvSpPr/>
                      <wps:spPr>
                        <a:xfrm>
                          <a:off x="0" y="0"/>
                          <a:ext cx="6174464" cy="26934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DF8A8" id="Rectangle 1" o:spid="_x0000_s1026" style="position:absolute;margin-left:-7.15pt;margin-top:33.65pt;width:486.2pt;height:2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" filled="f" strokecolor="black [3213]" strokeweight=".5pt"/>
            </w:pict>
          </mc:Fallback>
        </mc:AlternateContent>
      </w:r>
      <w:r w:rsidR="005313F2">
        <w:rPr>
          <w:sz w:val="22"/>
          <w:szCs w:val="22"/>
        </w:rPr>
        <w:t xml:space="preserve">2. Describe the exclusive purposes for which the Student Data or APPR Data will be used in the performance of this contract. </w:t>
      </w:r>
    </w:p>
    <w:p w14:paraId="24ED0340" w14:textId="77777777" w:rsidR="005313F2" w:rsidRDefault="005313F2" w:rsidP="002B6C51">
      <w:pPr>
        <w:pStyle w:val="Default"/>
        <w:spacing w:after="161"/>
        <w:jc w:val="both"/>
        <w:rPr>
          <w:sz w:val="22"/>
          <w:szCs w:val="22"/>
        </w:rPr>
      </w:pPr>
      <w:r>
        <w:rPr>
          <w:sz w:val="22"/>
          <w:szCs w:val="22"/>
        </w:rPr>
        <w:t>The U.S. Departments of Labor and Education have collaboratively issued Workforce Innovation and Opportunity Act provisions related to performance accountability. The Participant Individual Record Layout (OMB Control No. 1205‐0526) identifies the student demographic and employment data to be collected and reporting to the respective state data management information. All of these data elements have been approved by the Office of Management and Budget. The safeguards to protect the confidentiality student social security numbers is specified in the Memorandum of Understanding (MOU) developed between the Department of Labor and the Department of Education. Safeguards for the management of social security numbers is consistent with the Special Publications 800‐53, Recommended Security Controls for Federal Information Systems and Organizations. In addition to technical, operational and management controls commensurate with the confidentiality of the data, NYSDOL will also require that all individuals with access to the confidential data must annually sign a non‐disclosure agreement, and these individuals must receive instruction, as required by federal law, regarding the confidentiality requirements of state and federal law, the safeguards and security requirements applicable to this data, and the sanctions specified in state law for unauthorized disclosure of such data.</w:t>
      </w:r>
    </w:p>
    <w:p w14:paraId="33A27E6D" w14:textId="77777777" w:rsidR="005313F2" w:rsidRDefault="005313F2" w:rsidP="002B6C51">
      <w:pPr>
        <w:pStyle w:val="Default"/>
        <w:jc w:val="both"/>
        <w:rPr>
          <w:sz w:val="22"/>
          <w:szCs w:val="22"/>
        </w:rPr>
      </w:pPr>
    </w:p>
    <w:p w14:paraId="7BD8DCB5" w14:textId="77777777" w:rsidR="005313F2" w:rsidRDefault="005313F2" w:rsidP="005313F2">
      <w:pPr>
        <w:pStyle w:val="Default"/>
        <w:pageBreakBefore/>
        <w:rPr>
          <w:sz w:val="22"/>
          <w:szCs w:val="22"/>
        </w:rPr>
      </w:pPr>
    </w:p>
    <w:p w14:paraId="78B6F605" w14:textId="6038C752" w:rsidR="002B6C51" w:rsidRDefault="002B6C51" w:rsidP="002B6C51">
      <w:pPr>
        <w:pStyle w:val="Default"/>
        <w:rPr>
          <w:sz w:val="22"/>
          <w:szCs w:val="22"/>
        </w:rPr>
      </w:pPr>
      <w:r>
        <w:rPr>
          <w:sz w:val="22"/>
          <w:szCs w:val="22"/>
        </w:rPr>
        <w:t xml:space="preserve">3. </w:t>
      </w:r>
      <w:r>
        <w:rPr>
          <w:sz w:val="22"/>
          <w:szCs w:val="22"/>
        </w:rPr>
        <w:tab/>
      </w:r>
      <w:r w:rsidR="005313F2">
        <w:rPr>
          <w:sz w:val="22"/>
          <w:szCs w:val="22"/>
        </w:rPr>
        <w:t xml:space="preserve">Identify any subcontractors or other persons/entities with whom the Contractor will share the </w:t>
      </w:r>
    </w:p>
    <w:p w14:paraId="49980609" w14:textId="1E092763" w:rsidR="005313F2" w:rsidRDefault="005313F2" w:rsidP="002B6C51">
      <w:pPr>
        <w:pStyle w:val="Default"/>
        <w:ind w:left="720"/>
        <w:rPr>
          <w:sz w:val="22"/>
          <w:szCs w:val="22"/>
        </w:rPr>
      </w:pPr>
      <w:r>
        <w:rPr>
          <w:sz w:val="22"/>
          <w:szCs w:val="22"/>
        </w:rPr>
        <w:t xml:space="preserve">Student Data or APPR in the performance of this Contract, and describe how the Contractor will ensure that such persons/entities will abide by the data protection and security requirements of the Contract. </w:t>
      </w:r>
    </w:p>
    <w:p w14:paraId="682C71E4" w14:textId="77777777" w:rsidR="005313F2" w:rsidRDefault="005313F2" w:rsidP="005313F2">
      <w:pPr>
        <w:pStyle w:val="Default"/>
        <w:rPr>
          <w:sz w:val="22"/>
          <w:szCs w:val="22"/>
        </w:rPr>
      </w:pPr>
    </w:p>
    <w:p w14:paraId="0C1A23E1" w14:textId="1F1C43EF" w:rsidR="005313F2" w:rsidRDefault="002B6C51" w:rsidP="005313F2">
      <w:pPr>
        <w:pStyle w:val="CM104"/>
        <w:spacing w:after="257" w:line="273" w:lineRule="atLeast"/>
        <w:ind w:left="720"/>
        <w:jc w:val="both"/>
        <w:rPr>
          <w:rFonts w:cs="Calibri"/>
          <w:b/>
          <w:bCs/>
          <w:i/>
          <w:iCs/>
          <w:color w:val="000000"/>
          <w:sz w:val="22"/>
          <w:szCs w:val="22"/>
        </w:rPr>
      </w:pPr>
      <w:r>
        <w:rPr>
          <w:rFonts w:cs="Calibri"/>
          <w:noProof/>
          <w:color w:val="000000"/>
          <w:sz w:val="22"/>
          <w:szCs w:val="22"/>
        </w:rPr>
        <mc:AlternateContent>
          <mc:Choice Requires="wps">
            <w:drawing>
              <wp:anchor distT="0" distB="0" distL="114300" distR="114300" simplePos="0" relativeHeight="251660288" behindDoc="0" locked="0" layoutInCell="1" allowOverlap="1" wp14:anchorId="1A66EE69" wp14:editId="4D3C00AB">
                <wp:simplePos x="0" y="0"/>
                <wp:positionH relativeFrom="column">
                  <wp:posOffset>334978</wp:posOffset>
                </wp:positionH>
                <wp:positionV relativeFrom="paragraph">
                  <wp:posOffset>380301</wp:posOffset>
                </wp:positionV>
                <wp:extent cx="5690103" cy="1674891"/>
                <wp:effectExtent l="0" t="0" r="25400" b="20955"/>
                <wp:wrapNone/>
                <wp:docPr id="2" name="Rectangle 2"/>
                <wp:cNvGraphicFramePr/>
                <a:graphic xmlns:a="http://schemas.openxmlformats.org/drawingml/2006/main">
                  <a:graphicData uri="http://schemas.microsoft.com/office/word/2010/wordprocessingShape">
                    <wps:wsp>
                      <wps:cNvSpPr/>
                      <wps:spPr>
                        <a:xfrm>
                          <a:off x="0" y="0"/>
                          <a:ext cx="5690103" cy="16748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09EEC" id="Rectangle 2" o:spid="_x0000_s1026" style="position:absolute;margin-left:26.4pt;margin-top:29.95pt;width:448.05pt;height:13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" filled="f" strokecolor="black [3213]"/>
            </w:pict>
          </mc:Fallback>
        </mc:AlternateContent>
      </w:r>
      <w:r w:rsidR="005313F2">
        <w:rPr>
          <w:rFonts w:cs="Calibri"/>
          <w:color w:val="000000"/>
          <w:sz w:val="22"/>
          <w:szCs w:val="22"/>
        </w:rPr>
        <w:t xml:space="preserve">Subcontractors or other entities with whom the Contractor will share data: </w:t>
      </w:r>
      <w:r w:rsidR="005313F2">
        <w:rPr>
          <w:rFonts w:cs="Calibri"/>
          <w:b/>
          <w:bCs/>
          <w:i/>
          <w:iCs/>
          <w:color w:val="000000"/>
          <w:sz w:val="22"/>
          <w:szCs w:val="22"/>
        </w:rPr>
        <w:t xml:space="preserve">Bidder should specifically list in this section any/all subcontractors that will/may receive data. </w:t>
      </w:r>
    </w:p>
    <w:p w14:paraId="7D438421" w14:textId="77777777" w:rsidR="002B6C51" w:rsidRDefault="002B6C51" w:rsidP="002B6C51">
      <w:pPr>
        <w:pStyle w:val="Default"/>
      </w:pPr>
    </w:p>
    <w:p w14:paraId="2230E30C" w14:textId="77777777" w:rsidR="002B6C51" w:rsidRDefault="002B6C51" w:rsidP="002B6C51">
      <w:pPr>
        <w:pStyle w:val="Default"/>
      </w:pPr>
    </w:p>
    <w:p w14:paraId="4882FCFB" w14:textId="77777777" w:rsidR="002B6C51" w:rsidRPr="002B6C51" w:rsidRDefault="002B6C51" w:rsidP="002B6C51">
      <w:pPr>
        <w:pStyle w:val="Default"/>
      </w:pPr>
    </w:p>
    <w:p w14:paraId="10D70C4E" w14:textId="77777777" w:rsidR="002B6C51" w:rsidRDefault="002B6C51" w:rsidP="005313F2">
      <w:pPr>
        <w:pStyle w:val="CM110"/>
        <w:spacing w:after="330" w:line="273" w:lineRule="atLeast"/>
        <w:ind w:left="720"/>
        <w:jc w:val="both"/>
        <w:rPr>
          <w:rFonts w:cs="Calibri"/>
          <w:b/>
          <w:bCs/>
          <w:i/>
          <w:iCs/>
          <w:color w:val="000000"/>
          <w:sz w:val="22"/>
          <w:szCs w:val="22"/>
        </w:rPr>
      </w:pPr>
    </w:p>
    <w:p w14:paraId="24FFD432" w14:textId="77777777" w:rsidR="002B6C51" w:rsidRDefault="002B6C51" w:rsidP="005313F2">
      <w:pPr>
        <w:pStyle w:val="CM110"/>
        <w:spacing w:after="330" w:line="273" w:lineRule="atLeast"/>
        <w:ind w:left="720"/>
        <w:jc w:val="both"/>
        <w:rPr>
          <w:rFonts w:cs="Calibri"/>
          <w:b/>
          <w:bCs/>
          <w:i/>
          <w:iCs/>
          <w:color w:val="000000"/>
          <w:sz w:val="22"/>
          <w:szCs w:val="22"/>
        </w:rPr>
      </w:pPr>
    </w:p>
    <w:p w14:paraId="057C3D10" w14:textId="77777777" w:rsidR="002B6C51" w:rsidRDefault="002B6C51" w:rsidP="005313F2">
      <w:pPr>
        <w:pStyle w:val="CM110"/>
        <w:spacing w:after="330" w:line="273" w:lineRule="atLeast"/>
        <w:ind w:left="720"/>
        <w:jc w:val="both"/>
        <w:rPr>
          <w:rFonts w:cs="Calibri"/>
          <w:b/>
          <w:bCs/>
          <w:i/>
          <w:iCs/>
          <w:color w:val="000000"/>
          <w:sz w:val="22"/>
          <w:szCs w:val="22"/>
        </w:rPr>
      </w:pPr>
    </w:p>
    <w:p w14:paraId="61DF1F5D" w14:textId="77777777" w:rsidR="005313F2" w:rsidRDefault="005313F2" w:rsidP="005313F2">
      <w:pPr>
        <w:pStyle w:val="CM110"/>
        <w:spacing w:after="330" w:line="273" w:lineRule="atLeast"/>
        <w:ind w:left="720"/>
        <w:jc w:val="both"/>
        <w:rPr>
          <w:rFonts w:cs="Calibri"/>
          <w:color w:val="000000"/>
          <w:sz w:val="22"/>
          <w:szCs w:val="22"/>
        </w:rPr>
      </w:pPr>
      <w:r>
        <w:rPr>
          <w:rFonts w:cs="Calibri"/>
          <w:b/>
          <w:bCs/>
          <w:i/>
          <w:iCs/>
          <w:color w:val="000000"/>
          <w:sz w:val="22"/>
          <w:szCs w:val="22"/>
        </w:rPr>
        <w:t xml:space="preserve">In the event the Contractor engages a Subcontractor or otherwise shares Student Data or APPR Data with any other entity, Contractor acknowledges and agrees that before any such data is shared with a Contractor or another entity, such party must agree in writing to be bound by the confidentiality and data protection provisions set forth in this Contract including, but not limited to, the “Data Security and Privacy Plan” set forth in Appendix R. Upon termination of the agreement between the Contractor and a Subcontractor or other entity, Contractor acknowledges and agrees that it is responsible for ensuring that all Student Data or APPR Data shared by the Contractor must be returned to Contractor or otherwise destroyed as provided in Paragraph 4 of the “Data Security and Privacy Plan” set forth in Appendix R. </w:t>
      </w:r>
    </w:p>
    <w:p w14:paraId="47C32E91" w14:textId="77777777" w:rsidR="005313F2" w:rsidRDefault="005313F2" w:rsidP="005313F2">
      <w:pPr>
        <w:pStyle w:val="CM106"/>
        <w:spacing w:after="532" w:line="258" w:lineRule="atLeast"/>
        <w:ind w:left="360" w:hanging="360"/>
        <w:jc w:val="both"/>
        <w:rPr>
          <w:rFonts w:cs="Calibri"/>
          <w:color w:val="000000"/>
          <w:sz w:val="22"/>
          <w:szCs w:val="22"/>
        </w:rPr>
      </w:pPr>
      <w:r>
        <w:rPr>
          <w:rFonts w:cs="Calibri"/>
          <w:color w:val="000000"/>
          <w:sz w:val="22"/>
          <w:szCs w:val="22"/>
        </w:rPr>
        <w:t xml:space="preserve">4. Specify the expiration date of the Contract, and explain what will happen to the Student Data or APPR Data in the Contractor’s possession, or the possession of any person/entity described in response to Paragraph 3, upon the expiration or earlier termination of the Contract. </w:t>
      </w:r>
    </w:p>
    <w:p w14:paraId="2907454C" w14:textId="1C9B4364" w:rsidR="002B6C51" w:rsidRDefault="002B6C51" w:rsidP="002B6C51">
      <w:pPr>
        <w:pStyle w:val="CM109"/>
        <w:spacing w:after="102" w:line="273" w:lineRule="atLeast"/>
        <w:ind w:left="720"/>
        <w:jc w:val="both"/>
        <w:rPr>
          <w:rFonts w:cs="Calibri"/>
          <w:b/>
          <w:bCs/>
          <w:i/>
          <w:iCs/>
          <w:color w:val="000000"/>
          <w:sz w:val="22"/>
          <w:szCs w:val="22"/>
          <w:u w:val="single"/>
        </w:rPr>
      </w:pPr>
      <w:r w:rsidRPr="002B6C51">
        <w:rPr>
          <w:rFonts w:cs="Calibri"/>
          <w:color w:val="000000"/>
          <w:sz w:val="32"/>
          <w:szCs w:val="22"/>
        </w:rPr>
        <w:t>□</w:t>
      </w:r>
      <w:r>
        <w:rPr>
          <w:rFonts w:cs="Calibri"/>
          <w:color w:val="000000"/>
          <w:sz w:val="22"/>
          <w:szCs w:val="22"/>
        </w:rPr>
        <w:t xml:space="preserve"> </w:t>
      </w:r>
      <w:r w:rsidR="005313F2">
        <w:rPr>
          <w:rFonts w:cs="Calibri"/>
          <w:color w:val="000000"/>
          <w:sz w:val="22"/>
          <w:szCs w:val="22"/>
        </w:rPr>
        <w:t xml:space="preserve">Contract expiration date: </w:t>
      </w:r>
      <w:r>
        <w:rPr>
          <w:rFonts w:cs="Calibri"/>
          <w:b/>
          <w:bCs/>
          <w:i/>
          <w:iCs/>
          <w:color w:val="000000"/>
          <w:sz w:val="22"/>
          <w:szCs w:val="22"/>
          <w:u w:val="single"/>
        </w:rPr>
        <w:t>_____/_____/____________</w:t>
      </w:r>
    </w:p>
    <w:p w14:paraId="0B751019" w14:textId="77777777" w:rsidR="002B6C51" w:rsidRDefault="002B6C51" w:rsidP="002B6C51">
      <w:pPr>
        <w:pStyle w:val="CM109"/>
        <w:spacing w:after="102" w:line="273" w:lineRule="atLeast"/>
        <w:ind w:left="720"/>
        <w:jc w:val="both"/>
        <w:rPr>
          <w:sz w:val="22"/>
          <w:szCs w:val="22"/>
        </w:rPr>
      </w:pPr>
    </w:p>
    <w:p w14:paraId="5C44F6F8" w14:textId="3E8A450F" w:rsidR="005313F2" w:rsidRDefault="002B6C51" w:rsidP="002B6C51">
      <w:pPr>
        <w:pStyle w:val="CM109"/>
        <w:spacing w:after="102" w:line="273" w:lineRule="atLeast"/>
        <w:ind w:left="720"/>
        <w:jc w:val="both"/>
        <w:rPr>
          <w:sz w:val="22"/>
          <w:szCs w:val="22"/>
        </w:rPr>
      </w:pPr>
      <w:r w:rsidRPr="002B6C51">
        <w:rPr>
          <w:sz w:val="32"/>
          <w:szCs w:val="22"/>
        </w:rPr>
        <w:t>□</w:t>
      </w:r>
      <w:r>
        <w:rPr>
          <w:sz w:val="22"/>
          <w:szCs w:val="22"/>
        </w:rPr>
        <w:t xml:space="preserve"> </w:t>
      </w:r>
      <w:r w:rsidR="005313F2">
        <w:rPr>
          <w:sz w:val="22"/>
          <w:szCs w:val="22"/>
        </w:rPr>
        <w:t xml:space="preserve">Contractor agrees to return the Student Data or APPR Data to NYSED consistent with the protocols set forth in Paragraph 4 of the “Data Security and Privacy Plan” set forth in Appendix R. </w:t>
      </w:r>
    </w:p>
    <w:p w14:paraId="598826C4" w14:textId="77777777" w:rsidR="002B6C51" w:rsidRDefault="002B6C51" w:rsidP="005313F2">
      <w:pPr>
        <w:pStyle w:val="Default"/>
        <w:numPr>
          <w:ilvl w:val="0"/>
          <w:numId w:val="3"/>
        </w:numPr>
        <w:rPr>
          <w:sz w:val="22"/>
          <w:szCs w:val="22"/>
        </w:rPr>
      </w:pPr>
    </w:p>
    <w:p w14:paraId="693EF21D" w14:textId="3C8D6BB9" w:rsidR="002B6C51" w:rsidRDefault="002B6C51" w:rsidP="002B6C51">
      <w:pPr>
        <w:pStyle w:val="Default"/>
        <w:numPr>
          <w:ilvl w:val="3"/>
          <w:numId w:val="3"/>
        </w:numPr>
        <w:rPr>
          <w:sz w:val="22"/>
          <w:szCs w:val="22"/>
        </w:rPr>
      </w:pPr>
      <w:r w:rsidRPr="002B6C51">
        <w:rPr>
          <w:sz w:val="32"/>
          <w:szCs w:val="22"/>
        </w:rPr>
        <w:t>□</w:t>
      </w:r>
      <w:r>
        <w:rPr>
          <w:sz w:val="22"/>
          <w:szCs w:val="22"/>
        </w:rPr>
        <w:t xml:space="preserve"> </w:t>
      </w:r>
      <w:r w:rsidR="005313F2">
        <w:rPr>
          <w:sz w:val="22"/>
          <w:szCs w:val="22"/>
        </w:rPr>
        <w:t xml:space="preserve">Contractor agree to securely destroy the Student Data or APPR Data consistent with the </w:t>
      </w:r>
    </w:p>
    <w:p w14:paraId="0E23C925" w14:textId="77777777" w:rsidR="002B6C51" w:rsidRDefault="002B6C51" w:rsidP="002B6C51">
      <w:pPr>
        <w:pStyle w:val="Default"/>
        <w:numPr>
          <w:ilvl w:val="8"/>
          <w:numId w:val="3"/>
        </w:numPr>
        <w:rPr>
          <w:sz w:val="22"/>
          <w:szCs w:val="22"/>
        </w:rPr>
      </w:pPr>
      <w:r>
        <w:rPr>
          <w:sz w:val="22"/>
          <w:szCs w:val="22"/>
        </w:rPr>
        <w:t xml:space="preserve">   </w:t>
      </w:r>
      <w:r w:rsidR="005313F2" w:rsidRPr="002B6C51">
        <w:rPr>
          <w:sz w:val="22"/>
          <w:szCs w:val="22"/>
        </w:rPr>
        <w:t xml:space="preserve">protocols set forth in Paragraph 4 of the “Data Security and Privacy Plan” set forth in </w:t>
      </w:r>
    </w:p>
    <w:p w14:paraId="5CC36694" w14:textId="6E6BE718" w:rsidR="005313F2" w:rsidRPr="002B6C51" w:rsidRDefault="002B6C51" w:rsidP="002B6C51">
      <w:pPr>
        <w:pStyle w:val="Default"/>
        <w:numPr>
          <w:ilvl w:val="8"/>
          <w:numId w:val="3"/>
        </w:numPr>
        <w:rPr>
          <w:sz w:val="22"/>
          <w:szCs w:val="22"/>
        </w:rPr>
      </w:pPr>
      <w:r w:rsidRPr="002B6C51">
        <w:rPr>
          <w:sz w:val="22"/>
          <w:szCs w:val="22"/>
        </w:rPr>
        <w:t xml:space="preserve">   </w:t>
      </w:r>
      <w:r w:rsidR="005313F2" w:rsidRPr="002B6C51">
        <w:rPr>
          <w:sz w:val="22"/>
          <w:szCs w:val="22"/>
        </w:rPr>
        <w:t>Appendix</w:t>
      </w:r>
      <w:r w:rsidRPr="002B6C51">
        <w:rPr>
          <w:sz w:val="22"/>
          <w:szCs w:val="22"/>
        </w:rPr>
        <w:t xml:space="preserve"> </w:t>
      </w:r>
      <w:r w:rsidR="005313F2" w:rsidRPr="002B6C51">
        <w:rPr>
          <w:sz w:val="22"/>
          <w:szCs w:val="22"/>
        </w:rPr>
        <w:t xml:space="preserve">R. </w:t>
      </w:r>
    </w:p>
    <w:p w14:paraId="4F43177A" w14:textId="77777777" w:rsidR="005313F2" w:rsidRDefault="005313F2" w:rsidP="005313F2">
      <w:pPr>
        <w:pStyle w:val="Default"/>
        <w:rPr>
          <w:sz w:val="22"/>
          <w:szCs w:val="22"/>
        </w:rPr>
      </w:pPr>
    </w:p>
    <w:p w14:paraId="5BE889BF" w14:textId="77777777" w:rsidR="005313F2" w:rsidRDefault="005313F2" w:rsidP="005313F2">
      <w:pPr>
        <w:pStyle w:val="CM107"/>
        <w:spacing w:after="430" w:line="258" w:lineRule="atLeast"/>
        <w:ind w:left="360" w:hanging="360"/>
        <w:jc w:val="both"/>
        <w:rPr>
          <w:rFonts w:cs="Calibri"/>
          <w:color w:val="000000"/>
          <w:sz w:val="22"/>
          <w:szCs w:val="22"/>
        </w:rPr>
      </w:pPr>
      <w:r>
        <w:rPr>
          <w:rFonts w:cs="Calibri"/>
          <w:color w:val="000000"/>
          <w:sz w:val="22"/>
          <w:szCs w:val="22"/>
        </w:rPr>
        <w:t xml:space="preserve">5. State whether the Contractor will be collecting any data from or pertaining to students derived from the student’s education record, or pertaining to teachers or principals’ annual professional </w:t>
      </w:r>
      <w:r>
        <w:rPr>
          <w:rFonts w:cs="Calibri"/>
          <w:color w:val="000000"/>
          <w:sz w:val="22"/>
          <w:szCs w:val="22"/>
        </w:rPr>
        <w:lastRenderedPageBreak/>
        <w:t xml:space="preserve">performance evaluation pursuant to the Contract, and explain if and how a parent, student, eligible student (a student eighteen years or older), teacher or principal may challenge the accuracy of the Student Data or APPR data that is collected. </w:t>
      </w:r>
    </w:p>
    <w:p w14:paraId="02F949D8" w14:textId="43BAA9A8" w:rsidR="005313F2" w:rsidRDefault="002B6C51" w:rsidP="005313F2">
      <w:pPr>
        <w:pStyle w:val="CM104"/>
        <w:spacing w:after="257" w:line="273" w:lineRule="atLeast"/>
        <w:ind w:left="720"/>
        <w:jc w:val="both"/>
        <w:rPr>
          <w:rFonts w:cs="Calibri"/>
          <w:color w:val="000000"/>
          <w:sz w:val="22"/>
          <w:szCs w:val="22"/>
        </w:rPr>
      </w:pPr>
      <w:r w:rsidRPr="002B6C51">
        <w:rPr>
          <w:rFonts w:cs="Calibri"/>
          <w:color w:val="000000"/>
          <w:sz w:val="32"/>
          <w:szCs w:val="22"/>
        </w:rPr>
        <w:t>□</w:t>
      </w:r>
      <w:r>
        <w:rPr>
          <w:rFonts w:cs="Calibri"/>
          <w:color w:val="000000"/>
          <w:sz w:val="22"/>
          <w:szCs w:val="22"/>
        </w:rPr>
        <w:t xml:space="preserve"> </w:t>
      </w:r>
      <w:r w:rsidR="005313F2">
        <w:rPr>
          <w:rFonts w:cs="Calibri"/>
          <w:color w:val="000000"/>
          <w:sz w:val="22"/>
          <w:szCs w:val="22"/>
        </w:rPr>
        <w:t xml:space="preserve">Student Data </w:t>
      </w:r>
    </w:p>
    <w:p w14:paraId="309294B3" w14:textId="2FBD611E" w:rsidR="005313F2" w:rsidRDefault="002B6C51" w:rsidP="005313F2">
      <w:pPr>
        <w:pStyle w:val="CM104"/>
        <w:spacing w:after="257" w:line="273" w:lineRule="atLeast"/>
        <w:ind w:left="720"/>
        <w:jc w:val="both"/>
        <w:rPr>
          <w:rFonts w:cs="Calibri"/>
          <w:color w:val="000000"/>
          <w:sz w:val="22"/>
          <w:szCs w:val="22"/>
        </w:rPr>
      </w:pPr>
      <w:r w:rsidRPr="002B6C51">
        <w:rPr>
          <w:rFonts w:cs="Calibri"/>
          <w:color w:val="000000"/>
          <w:sz w:val="32"/>
          <w:szCs w:val="22"/>
        </w:rPr>
        <w:t>□</w:t>
      </w:r>
      <w:r>
        <w:rPr>
          <w:rFonts w:cs="Calibri"/>
          <w:color w:val="000000"/>
          <w:sz w:val="22"/>
          <w:szCs w:val="22"/>
        </w:rPr>
        <w:t xml:space="preserve"> </w:t>
      </w:r>
      <w:r w:rsidR="005313F2">
        <w:rPr>
          <w:rFonts w:cs="Calibri"/>
          <w:color w:val="000000"/>
          <w:sz w:val="22"/>
          <w:szCs w:val="22"/>
        </w:rPr>
        <w:t xml:space="preserve">APPR Data </w:t>
      </w:r>
    </w:p>
    <w:p w14:paraId="025F5779" w14:textId="77777777" w:rsidR="005313F2" w:rsidRDefault="005313F2" w:rsidP="005313F2">
      <w:pPr>
        <w:pStyle w:val="CM32"/>
        <w:ind w:left="720"/>
        <w:jc w:val="both"/>
        <w:rPr>
          <w:rFonts w:cs="Calibri"/>
          <w:b/>
          <w:bCs/>
          <w:i/>
          <w:iCs/>
          <w:color w:val="000000"/>
          <w:sz w:val="22"/>
          <w:szCs w:val="22"/>
        </w:rPr>
      </w:pPr>
      <w:r>
        <w:rPr>
          <w:rFonts w:cs="Calibri"/>
          <w:b/>
          <w:bCs/>
          <w:i/>
          <w:iCs/>
          <w:color w:val="000000"/>
          <w:sz w:val="22"/>
          <w:szCs w:val="22"/>
        </w:rPr>
        <w:t>Any challenges to the accuracy of any of the Student Data or APPR Data shared pursuant to this Contract should be addressed to the school, educational agency or entity which produced, generated or otherwise created such data.</w:t>
      </w:r>
    </w:p>
    <w:p w14:paraId="0F43828F" w14:textId="77777777" w:rsidR="002B6C51" w:rsidRPr="002B6C51" w:rsidRDefault="002B6C51" w:rsidP="002B6C51">
      <w:pPr>
        <w:pStyle w:val="Default"/>
      </w:pPr>
    </w:p>
    <w:p w14:paraId="6EE8EEA5" w14:textId="1EAB692B" w:rsidR="00B423BF" w:rsidRDefault="005313F2" w:rsidP="005313F2">
      <w:r>
        <w:rPr>
          <w:rFonts w:cs="Calibri"/>
          <w:color w:val="000000"/>
        </w:rPr>
        <w:t xml:space="preserve">6. Describe where the Student Data or APPR Data will be stored (in a manner that does not jeopardize data security), and the security protections taken to ensure that the data will be protected, including whether such data will be encrypted. </w:t>
      </w:r>
      <w:r>
        <w:rPr>
          <w:rFonts w:cs="Calibri"/>
          <w:b/>
          <w:bCs/>
          <w:i/>
          <w:iCs/>
          <w:color w:val="000000"/>
        </w:rPr>
        <w:t>Bidder should detail in this section where data will be stored, what security measures will be in place, and whether electronic data is encrypted in motion and/or at rest.</w:t>
      </w:r>
    </w:p>
    <w:p w14:paraId="0ABA0F88" w14:textId="6587104F" w:rsidR="005313F2" w:rsidRDefault="002B6C51">
      <w:r>
        <w:rPr>
          <w:rFonts w:cs="Calibri"/>
          <w:noProof/>
          <w:color w:val="000000"/>
        </w:rPr>
        <mc:AlternateContent>
          <mc:Choice Requires="wps">
            <w:drawing>
              <wp:anchor distT="0" distB="0" distL="114300" distR="114300" simplePos="0" relativeHeight="251662336" behindDoc="0" locked="0" layoutInCell="1" allowOverlap="1" wp14:anchorId="09899C6A" wp14:editId="7F424FB1">
                <wp:simplePos x="0" y="0"/>
                <wp:positionH relativeFrom="column">
                  <wp:posOffset>0</wp:posOffset>
                </wp:positionH>
                <wp:positionV relativeFrom="paragraph">
                  <wp:posOffset>0</wp:posOffset>
                </wp:positionV>
                <wp:extent cx="5690103" cy="1674891"/>
                <wp:effectExtent l="0" t="0" r="25400" b="20955"/>
                <wp:wrapNone/>
                <wp:docPr id="3" name="Rectangle 3"/>
                <wp:cNvGraphicFramePr/>
                <a:graphic xmlns:a="http://schemas.openxmlformats.org/drawingml/2006/main">
                  <a:graphicData uri="http://schemas.microsoft.com/office/word/2010/wordprocessingShape">
                    <wps:wsp>
                      <wps:cNvSpPr/>
                      <wps:spPr>
                        <a:xfrm>
                          <a:off x="0" y="0"/>
                          <a:ext cx="5690103" cy="16748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CCA690" id="Rectangle 3" o:spid="_x0000_s1026" style="position:absolute;margin-left:0;margin-top:0;width:448.05pt;height:13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" filled="f" strokecolor="black [3213]"/>
            </w:pict>
          </mc:Fallback>
        </mc:AlternateContent>
      </w:r>
    </w:p>
    <w:sectPr w:rsidR="00531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FD23C"/>
    <w:multiLevelType w:val="hybridMultilevel"/>
    <w:tmpl w:val="504583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0B3F61"/>
    <w:multiLevelType w:val="hybridMultilevel"/>
    <w:tmpl w:val="DD43FC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F5F9609"/>
    <w:multiLevelType w:val="hybridMultilevel"/>
    <w:tmpl w:val="74ED9E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F2"/>
    <w:rsid w:val="002311F8"/>
    <w:rsid w:val="002B6C51"/>
    <w:rsid w:val="00335345"/>
    <w:rsid w:val="003D2A3C"/>
    <w:rsid w:val="004926E6"/>
    <w:rsid w:val="005313F2"/>
    <w:rsid w:val="005655E7"/>
    <w:rsid w:val="00620D67"/>
    <w:rsid w:val="0096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EA29"/>
  <w15:chartTrackingRefBased/>
  <w15:docId w15:val="{4B576491-A7FF-44C3-AA2E-D97FA769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3F2"/>
    <w:pPr>
      <w:autoSpaceDE w:val="0"/>
      <w:autoSpaceDN w:val="0"/>
      <w:adjustRightInd w:val="0"/>
      <w:spacing w:after="0" w:line="240" w:lineRule="auto"/>
    </w:pPr>
    <w:rPr>
      <w:rFonts w:ascii="Calibri" w:hAnsi="Calibri" w:cs="Calibri"/>
      <w:color w:val="000000"/>
      <w:sz w:val="24"/>
      <w:szCs w:val="24"/>
    </w:rPr>
  </w:style>
  <w:style w:type="paragraph" w:customStyle="1" w:styleId="CM112">
    <w:name w:val="CM112"/>
    <w:basedOn w:val="Default"/>
    <w:next w:val="Default"/>
    <w:uiPriority w:val="99"/>
    <w:rsid w:val="005313F2"/>
    <w:rPr>
      <w:rFonts w:cstheme="minorBidi"/>
      <w:color w:val="auto"/>
    </w:rPr>
  </w:style>
  <w:style w:type="paragraph" w:customStyle="1" w:styleId="CM108">
    <w:name w:val="CM108"/>
    <w:basedOn w:val="Default"/>
    <w:next w:val="Default"/>
    <w:uiPriority w:val="99"/>
    <w:rsid w:val="005313F2"/>
    <w:rPr>
      <w:rFonts w:cstheme="minorBidi"/>
      <w:color w:val="auto"/>
    </w:rPr>
  </w:style>
  <w:style w:type="paragraph" w:customStyle="1" w:styleId="CM106">
    <w:name w:val="CM106"/>
    <w:basedOn w:val="Default"/>
    <w:next w:val="Default"/>
    <w:uiPriority w:val="99"/>
    <w:rsid w:val="005313F2"/>
    <w:rPr>
      <w:rFonts w:cstheme="minorBidi"/>
      <w:color w:val="auto"/>
    </w:rPr>
  </w:style>
  <w:style w:type="paragraph" w:customStyle="1" w:styleId="CM104">
    <w:name w:val="CM104"/>
    <w:basedOn w:val="Default"/>
    <w:next w:val="Default"/>
    <w:uiPriority w:val="99"/>
    <w:rsid w:val="005313F2"/>
    <w:rPr>
      <w:rFonts w:cstheme="minorBidi"/>
      <w:color w:val="auto"/>
    </w:rPr>
  </w:style>
  <w:style w:type="paragraph" w:customStyle="1" w:styleId="CM32">
    <w:name w:val="CM32"/>
    <w:basedOn w:val="Default"/>
    <w:next w:val="Default"/>
    <w:uiPriority w:val="99"/>
    <w:rsid w:val="005313F2"/>
    <w:pPr>
      <w:spacing w:line="273" w:lineRule="atLeast"/>
    </w:pPr>
    <w:rPr>
      <w:rFonts w:cstheme="minorBidi"/>
      <w:color w:val="auto"/>
    </w:rPr>
  </w:style>
  <w:style w:type="paragraph" w:customStyle="1" w:styleId="CM110">
    <w:name w:val="CM110"/>
    <w:basedOn w:val="Default"/>
    <w:next w:val="Default"/>
    <w:uiPriority w:val="99"/>
    <w:rsid w:val="005313F2"/>
    <w:rPr>
      <w:rFonts w:cstheme="minorBidi"/>
      <w:color w:val="auto"/>
    </w:rPr>
  </w:style>
  <w:style w:type="paragraph" w:customStyle="1" w:styleId="CM109">
    <w:name w:val="CM109"/>
    <w:basedOn w:val="Default"/>
    <w:next w:val="Default"/>
    <w:uiPriority w:val="99"/>
    <w:rsid w:val="005313F2"/>
    <w:rPr>
      <w:rFonts w:cstheme="minorBidi"/>
      <w:color w:val="auto"/>
    </w:rPr>
  </w:style>
  <w:style w:type="paragraph" w:customStyle="1" w:styleId="CM107">
    <w:name w:val="CM107"/>
    <w:basedOn w:val="Default"/>
    <w:next w:val="Default"/>
    <w:uiPriority w:val="99"/>
    <w:rsid w:val="005313F2"/>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Sheehy</dc:creator>
  <cp:keywords/>
  <dc:description/>
  <cp:lastModifiedBy>Rosemary Matt</cp:lastModifiedBy>
  <cp:revision>2</cp:revision>
  <dcterms:created xsi:type="dcterms:W3CDTF">2019-03-04T20:05:00Z</dcterms:created>
  <dcterms:modified xsi:type="dcterms:W3CDTF">2019-03-04T20:05:00Z</dcterms:modified>
</cp:coreProperties>
</file>