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80" w:rsidRPr="00F36B5A" w:rsidRDefault="001A2001">
      <w:pPr>
        <w:rPr>
          <w:rFonts w:ascii="Britannic Bold" w:hAnsi="Britannic Bold"/>
          <w:color w:val="538135" w:themeColor="accent6" w:themeShade="BF"/>
          <w:sz w:val="36"/>
          <w:szCs w:val="36"/>
        </w:rPr>
      </w:pPr>
      <w:r w:rsidRPr="00F36B5A">
        <w:rPr>
          <w:rFonts w:ascii="Britannic Bold" w:hAnsi="Britannic Bold"/>
          <w:color w:val="538135" w:themeColor="accent6" w:themeShade="BF"/>
          <w:sz w:val="36"/>
          <w:szCs w:val="36"/>
        </w:rPr>
        <w:t>TI-30XS Training Workshop</w:t>
      </w:r>
    </w:p>
    <w:p w:rsidR="001A2001" w:rsidRPr="0029653E" w:rsidRDefault="00E13755">
      <w:pPr>
        <w:rPr>
          <w:rFonts w:ascii="Britannic Bold" w:hAnsi="Britannic Bold"/>
          <w:color w:val="538135" w:themeColor="accent6" w:themeShade="BF"/>
          <w:sz w:val="36"/>
          <w:szCs w:val="36"/>
        </w:rPr>
      </w:pPr>
      <w:r w:rsidRPr="0029653E">
        <w:rPr>
          <w:rFonts w:ascii="Britannic Bold" w:hAnsi="Britannic Bold"/>
          <w:color w:val="538135" w:themeColor="accent6" w:themeShade="BF"/>
          <w:sz w:val="36"/>
          <w:szCs w:val="36"/>
        </w:rPr>
        <w:t>Tips Sheet</w:t>
      </w:r>
    </w:p>
    <w:p w:rsidR="001A2001" w:rsidRPr="001A2001" w:rsidRDefault="001A2001" w:rsidP="001A2001">
      <w:pPr>
        <w:ind w:left="360"/>
        <w:rPr>
          <w:rFonts w:ascii="Baskerville Old Face" w:hAnsi="Baskerville Old Face"/>
          <w:sz w:val="24"/>
          <w:szCs w:val="24"/>
        </w:rPr>
      </w:pPr>
      <w:r w:rsidRPr="001A2001">
        <w:rPr>
          <w:rFonts w:ascii="Baskerville Old Face" w:hAnsi="Baskerville Old Face"/>
          <w:sz w:val="24"/>
          <w:szCs w:val="24"/>
        </w:rPr>
        <w:t>I.</w:t>
      </w:r>
      <w:r>
        <w:rPr>
          <w:rFonts w:ascii="Baskerville Old Face" w:hAnsi="Baskerville Old Face"/>
          <w:sz w:val="24"/>
          <w:szCs w:val="24"/>
        </w:rPr>
        <w:t xml:space="preserve"> </w:t>
      </w:r>
      <w:r w:rsidRPr="001A2001">
        <w:rPr>
          <w:rFonts w:ascii="Baskerville Old Face" w:hAnsi="Baskerville Old Face"/>
          <w:sz w:val="24"/>
          <w:szCs w:val="24"/>
        </w:rPr>
        <w:t>General Information</w:t>
      </w:r>
    </w:p>
    <w:p w:rsidR="001A2001" w:rsidRDefault="001A2001" w:rsidP="001A2001">
      <w:pPr>
        <w:rPr>
          <w:rFonts w:ascii="Baskerville Old Face" w:hAnsi="Baskerville Old Face"/>
          <w:color w:val="0070C0"/>
          <w:sz w:val="24"/>
          <w:szCs w:val="24"/>
        </w:rPr>
      </w:pPr>
      <w:r>
        <w:rPr>
          <w:rFonts w:ascii="Baskerville Old Face" w:hAnsi="Baskerville Old Face"/>
          <w:sz w:val="24"/>
          <w:szCs w:val="24"/>
        </w:rPr>
        <w:tab/>
        <w:t xml:space="preserve">A. </w:t>
      </w:r>
      <w:r w:rsidR="00C1506B">
        <w:rPr>
          <w:rFonts w:ascii="Baskerville Old Face" w:hAnsi="Baskerville Old Face"/>
          <w:sz w:val="24"/>
          <w:szCs w:val="24"/>
        </w:rPr>
        <w:t>Texas Instruments Support &amp; Service –</w:t>
      </w:r>
      <w:r w:rsidR="006878F0">
        <w:rPr>
          <w:rFonts w:ascii="Baskerville Old Face" w:hAnsi="Baskerville Old Face"/>
          <w:sz w:val="24"/>
          <w:szCs w:val="24"/>
        </w:rPr>
        <w:t xml:space="preserve"> Home page:</w:t>
      </w:r>
      <w:r w:rsidR="00C1506B">
        <w:rPr>
          <w:rFonts w:ascii="Baskerville Old Face" w:hAnsi="Baskerville Old Face"/>
          <w:sz w:val="24"/>
          <w:szCs w:val="24"/>
        </w:rPr>
        <w:t xml:space="preserve"> </w:t>
      </w:r>
      <w:r w:rsidR="006878F0" w:rsidRPr="006878F0">
        <w:rPr>
          <w:rFonts w:ascii="Baskerville Old Face" w:hAnsi="Baskerville Old Face"/>
          <w:color w:val="0070C0"/>
          <w:sz w:val="24"/>
          <w:szCs w:val="24"/>
          <w:u w:val="single"/>
        </w:rPr>
        <w:t>education.ti.com</w:t>
      </w:r>
      <w:r w:rsidR="006878F0">
        <w:rPr>
          <w:rFonts w:ascii="Baskerville Old Face" w:hAnsi="Baskerville Old Face"/>
          <w:color w:val="0070C0"/>
          <w:sz w:val="24"/>
          <w:szCs w:val="24"/>
        </w:rPr>
        <w:t xml:space="preserve"> </w:t>
      </w:r>
    </w:p>
    <w:p w:rsidR="006878F0" w:rsidRDefault="006878F0" w:rsidP="001A2001">
      <w:pPr>
        <w:rPr>
          <w:rFonts w:ascii="Baskerville Old Face" w:hAnsi="Baskerville Old Face"/>
          <w:sz w:val="24"/>
          <w:szCs w:val="24"/>
        </w:rPr>
      </w:pPr>
      <w:r w:rsidRPr="006878F0">
        <w:rPr>
          <w:rFonts w:ascii="Baskerville Old Face" w:hAnsi="Baskerville Old Face"/>
          <w:sz w:val="24"/>
          <w:szCs w:val="24"/>
        </w:rPr>
        <w:tab/>
      </w:r>
      <w:r w:rsidR="00EB15F2">
        <w:rPr>
          <w:rFonts w:ascii="Baskerville Old Face" w:hAnsi="Baskerville Old Face"/>
          <w:sz w:val="24"/>
          <w:szCs w:val="24"/>
        </w:rPr>
        <w:tab/>
      </w:r>
      <w:proofErr w:type="spellStart"/>
      <w:r w:rsidRPr="006878F0">
        <w:rPr>
          <w:rFonts w:ascii="Baskerville Old Face" w:hAnsi="Baskerville Old Face"/>
          <w:sz w:val="24"/>
          <w:szCs w:val="24"/>
        </w:rPr>
        <w:t>KnowledgeBase</w:t>
      </w:r>
      <w:proofErr w:type="spellEnd"/>
      <w:r w:rsidRPr="006878F0">
        <w:rPr>
          <w:rFonts w:ascii="Baskerville Old Face" w:hAnsi="Baskerville Old Face"/>
          <w:sz w:val="24"/>
          <w:szCs w:val="24"/>
        </w:rPr>
        <w:t xml:space="preserve"> and email inquiries: </w:t>
      </w:r>
      <w:hyperlink r:id="rId5" w:history="1">
        <w:r w:rsidRPr="006878F0">
          <w:rPr>
            <w:rStyle w:val="Hyperlink"/>
            <w:rFonts w:ascii="Baskerville Old Face" w:hAnsi="Baskerville Old Face"/>
            <w:sz w:val="24"/>
            <w:szCs w:val="24"/>
          </w:rPr>
          <w:t>education.ti.com/support</w:t>
        </w:r>
      </w:hyperlink>
      <w:r>
        <w:rPr>
          <w:rFonts w:ascii="Baskerville Old Face" w:hAnsi="Baskerville Old Face"/>
          <w:sz w:val="24"/>
          <w:szCs w:val="24"/>
        </w:rPr>
        <w:t xml:space="preserve"> </w:t>
      </w:r>
    </w:p>
    <w:p w:rsidR="006878F0" w:rsidRDefault="00CC4030" w:rsidP="001A2001">
      <w:pPr>
        <w:rPr>
          <w:rFonts w:ascii="Baskerville Old Face" w:hAnsi="Baskerville Old Face"/>
          <w:sz w:val="24"/>
          <w:szCs w:val="24"/>
        </w:rPr>
      </w:pPr>
      <w:r>
        <w:rPr>
          <w:rFonts w:ascii="Baskerville Old Face" w:hAnsi="Baskerville Old Face"/>
          <w:sz w:val="24"/>
          <w:szCs w:val="24"/>
        </w:rPr>
        <w:tab/>
      </w:r>
      <w:r w:rsidR="00EB15F2">
        <w:rPr>
          <w:rFonts w:ascii="Baskerville Old Face" w:hAnsi="Baskerville Old Face"/>
          <w:sz w:val="24"/>
          <w:szCs w:val="24"/>
        </w:rPr>
        <w:tab/>
      </w:r>
      <w:r>
        <w:rPr>
          <w:rFonts w:ascii="Baskerville Old Face" w:hAnsi="Baskerville Old Face"/>
          <w:sz w:val="24"/>
          <w:szCs w:val="24"/>
        </w:rPr>
        <w:t xml:space="preserve">Phone: (800) 842-2737 / (800) </w:t>
      </w:r>
      <w:r w:rsidRPr="00CC4030">
        <w:rPr>
          <w:rFonts w:ascii="Baskerville Old Face" w:hAnsi="Baskerville Old Face"/>
          <w:sz w:val="24"/>
          <w:szCs w:val="24"/>
        </w:rPr>
        <w:t>TI_CARES</w:t>
      </w:r>
      <w:r>
        <w:rPr>
          <w:rFonts w:ascii="Baskerville Old Face" w:hAnsi="Baskerville Old Face"/>
          <w:sz w:val="24"/>
          <w:szCs w:val="24"/>
        </w:rPr>
        <w:t xml:space="preserve"> </w:t>
      </w:r>
    </w:p>
    <w:p w:rsidR="00CC4030" w:rsidRDefault="00CC4030" w:rsidP="001A2001">
      <w:pPr>
        <w:rPr>
          <w:rFonts w:ascii="Baskerville Old Face" w:hAnsi="Baskerville Old Face"/>
          <w:sz w:val="24"/>
          <w:szCs w:val="24"/>
        </w:rPr>
      </w:pPr>
      <w:r>
        <w:rPr>
          <w:rFonts w:ascii="Baskerville Old Face" w:hAnsi="Baskerville Old Face"/>
          <w:sz w:val="24"/>
          <w:szCs w:val="24"/>
        </w:rPr>
        <w:tab/>
      </w:r>
      <w:r w:rsidR="00EB15F2">
        <w:rPr>
          <w:rFonts w:ascii="Baskerville Old Face" w:hAnsi="Baskerville Old Face"/>
          <w:sz w:val="24"/>
          <w:szCs w:val="24"/>
        </w:rPr>
        <w:tab/>
      </w:r>
      <w:r>
        <w:rPr>
          <w:rFonts w:ascii="Baskerville Old Face" w:hAnsi="Baskerville Old Face"/>
          <w:sz w:val="24"/>
          <w:szCs w:val="24"/>
        </w:rPr>
        <w:t>Tech Support Phone: (972) 917-8324</w:t>
      </w:r>
      <w:r w:rsidR="00F36B5A">
        <w:rPr>
          <w:rFonts w:ascii="Baskerville Old Face" w:hAnsi="Baskerville Old Face"/>
          <w:sz w:val="24"/>
          <w:szCs w:val="24"/>
        </w:rPr>
        <w:t xml:space="preserve"> - not toll free</w:t>
      </w:r>
    </w:p>
    <w:p w:rsidR="001F3B09" w:rsidRDefault="00EB15F2" w:rsidP="00EB15F2">
      <w:pPr>
        <w:spacing w:after="0" w:line="288" w:lineRule="auto"/>
        <w:ind w:left="360"/>
        <w:rPr>
          <w:rFonts w:ascii="Baskerville Old Face" w:eastAsiaTheme="minorEastAsia" w:hAnsi="Baskerville Old Face"/>
          <w:color w:val="000000" w:themeColor="text1"/>
          <w:kern w:val="24"/>
          <w:sz w:val="24"/>
          <w:szCs w:val="24"/>
        </w:rPr>
      </w:pPr>
      <w:r w:rsidRPr="00EB15F2">
        <w:rPr>
          <w:rFonts w:ascii="Baskerville Old Face" w:hAnsi="Baskerville Old Face"/>
          <w:sz w:val="24"/>
          <w:szCs w:val="24"/>
        </w:rPr>
        <w:tab/>
        <w:t xml:space="preserve">B. Copyright Permissions: </w:t>
      </w:r>
      <w:r w:rsidRPr="00EB15F2">
        <w:rPr>
          <w:rFonts w:ascii="Baskerville Old Face" w:eastAsiaTheme="minorEastAsia" w:hAnsi="Baskerville Old Face"/>
          <w:color w:val="000000" w:themeColor="text1"/>
          <w:kern w:val="24"/>
          <w:sz w:val="24"/>
          <w:szCs w:val="24"/>
        </w:rPr>
        <w:t xml:space="preserve">Permission </w:t>
      </w:r>
      <w:proofErr w:type="gramStart"/>
      <w:r w:rsidRPr="00EB15F2">
        <w:rPr>
          <w:rFonts w:ascii="Baskerville Old Face" w:eastAsiaTheme="minorEastAsia" w:hAnsi="Baskerville Old Face"/>
          <w:color w:val="000000" w:themeColor="text1"/>
          <w:kern w:val="24"/>
          <w:sz w:val="24"/>
          <w:szCs w:val="24"/>
        </w:rPr>
        <w:t>is hereby granted</w:t>
      </w:r>
      <w:proofErr w:type="gramEnd"/>
      <w:r w:rsidRPr="00EB15F2">
        <w:rPr>
          <w:rFonts w:ascii="Baskerville Old Face" w:eastAsiaTheme="minorEastAsia" w:hAnsi="Baskerville Old Face"/>
          <w:color w:val="000000" w:themeColor="text1"/>
          <w:kern w:val="24"/>
          <w:sz w:val="24"/>
          <w:szCs w:val="24"/>
        </w:rPr>
        <w:t xml:space="preserve"> to teachers to reprint or photocopy in classroom, workshop, or seminar quantities the pages in this work that carry a Texas Instruments copyright notice. These pages </w:t>
      </w:r>
      <w:proofErr w:type="gramStart"/>
      <w:r w:rsidRPr="00EB15F2">
        <w:rPr>
          <w:rFonts w:ascii="Baskerville Old Face" w:eastAsiaTheme="minorEastAsia" w:hAnsi="Baskerville Old Face"/>
          <w:color w:val="000000" w:themeColor="text1"/>
          <w:kern w:val="24"/>
          <w:sz w:val="24"/>
          <w:szCs w:val="24"/>
        </w:rPr>
        <w:t>are designed to be reproduced by teachers for use in their classes,</w:t>
      </w:r>
      <w:proofErr w:type="gramEnd"/>
      <w:r w:rsidRPr="00EB15F2">
        <w:rPr>
          <w:rFonts w:ascii="Baskerville Old Face" w:eastAsiaTheme="minorEastAsia" w:hAnsi="Baskerville Old Face"/>
          <w:color w:val="000000" w:themeColor="text1"/>
          <w:kern w:val="24"/>
          <w:sz w:val="24"/>
          <w:szCs w:val="24"/>
        </w:rPr>
        <w:t xml:space="preserve"> provided each copy made shows the copyright notice. Such copies </w:t>
      </w:r>
      <w:proofErr w:type="gramStart"/>
      <w:r w:rsidRPr="00EB15F2">
        <w:rPr>
          <w:rFonts w:ascii="Baskerville Old Face" w:eastAsiaTheme="minorEastAsia" w:hAnsi="Baskerville Old Face"/>
          <w:color w:val="000000" w:themeColor="text1"/>
          <w:kern w:val="24"/>
          <w:sz w:val="24"/>
          <w:szCs w:val="24"/>
        </w:rPr>
        <w:t>may not be sold</w:t>
      </w:r>
      <w:proofErr w:type="gramEnd"/>
      <w:r w:rsidRPr="00EB15F2">
        <w:rPr>
          <w:rFonts w:ascii="Baskerville Old Face" w:eastAsiaTheme="minorEastAsia" w:hAnsi="Baskerville Old Face"/>
          <w:color w:val="000000" w:themeColor="text1"/>
          <w:kern w:val="24"/>
          <w:sz w:val="24"/>
          <w:szCs w:val="24"/>
        </w:rPr>
        <w:t>, and further distribution is expressly prohibited. Except as authorized above, prior written permission must be obtained from Texas Instruments Incorporated to reproduce or transmit this work or portions thereof in any other form or by any other electronic or mechanical means, including any information storage or retrieval system, unless expressly permitted by federal copyright law.</w:t>
      </w:r>
    </w:p>
    <w:p w:rsidR="00EB15F2" w:rsidRPr="00EB15F2" w:rsidRDefault="00EB15F2" w:rsidP="00EB15F2">
      <w:pPr>
        <w:spacing w:after="0" w:line="288" w:lineRule="auto"/>
        <w:ind w:left="360"/>
        <w:rPr>
          <w:rFonts w:ascii="Baskerville Old Face" w:eastAsia="Times New Roman" w:hAnsi="Baskerville Old Face" w:cs="Times New Roman"/>
          <w:sz w:val="24"/>
          <w:szCs w:val="24"/>
        </w:rPr>
      </w:pPr>
      <w:bookmarkStart w:id="0" w:name="_GoBack"/>
      <w:bookmarkEnd w:id="0"/>
      <w:r w:rsidRPr="00EB15F2">
        <w:rPr>
          <w:rFonts w:ascii="Baskerville Old Face" w:eastAsiaTheme="minorEastAsia" w:hAnsi="Baskerville Old Face"/>
          <w:color w:val="000000" w:themeColor="text1"/>
          <w:kern w:val="24"/>
          <w:sz w:val="24"/>
          <w:szCs w:val="24"/>
        </w:rPr>
        <w:t xml:space="preserve"> Send inquiries to this address:</w:t>
      </w:r>
    </w:p>
    <w:p w:rsidR="00EB15F2" w:rsidRPr="00EB15F2" w:rsidRDefault="00EB15F2" w:rsidP="00EB15F2">
      <w:pPr>
        <w:spacing w:after="0" w:line="288" w:lineRule="auto"/>
        <w:jc w:val="center"/>
        <w:rPr>
          <w:rFonts w:ascii="Baskerville Old Face" w:eastAsia="Times New Roman" w:hAnsi="Baskerville Old Face" w:cs="Times New Roman"/>
          <w:sz w:val="24"/>
          <w:szCs w:val="24"/>
        </w:rPr>
      </w:pPr>
      <w:r w:rsidRPr="00EB15F2">
        <w:rPr>
          <w:rFonts w:ascii="Baskerville Old Face" w:eastAsiaTheme="minorEastAsia" w:hAnsi="Baskerville Old Face"/>
          <w:color w:val="000000" w:themeColor="text1"/>
          <w:kern w:val="24"/>
          <w:sz w:val="24"/>
          <w:szCs w:val="24"/>
        </w:rPr>
        <w:t>Texas Instruments Incorporated</w:t>
      </w:r>
    </w:p>
    <w:p w:rsidR="00EB15F2" w:rsidRPr="00EB15F2" w:rsidRDefault="00EB15F2" w:rsidP="00EB15F2">
      <w:pPr>
        <w:spacing w:after="0" w:line="288" w:lineRule="auto"/>
        <w:jc w:val="center"/>
        <w:rPr>
          <w:rFonts w:ascii="Baskerville Old Face" w:eastAsia="Times New Roman" w:hAnsi="Baskerville Old Face" w:cs="Times New Roman"/>
          <w:sz w:val="24"/>
          <w:szCs w:val="24"/>
        </w:rPr>
      </w:pPr>
      <w:r w:rsidRPr="00EB15F2">
        <w:rPr>
          <w:rFonts w:ascii="Baskerville Old Face" w:eastAsiaTheme="minorEastAsia" w:hAnsi="Baskerville Old Face"/>
          <w:color w:val="000000" w:themeColor="text1"/>
          <w:kern w:val="24"/>
          <w:sz w:val="24"/>
          <w:szCs w:val="24"/>
        </w:rPr>
        <w:t>7800 Banner Drive, M/S 3918</w:t>
      </w:r>
    </w:p>
    <w:p w:rsidR="00EB15F2" w:rsidRPr="00EB15F2" w:rsidRDefault="00EB15F2" w:rsidP="00EB15F2">
      <w:pPr>
        <w:spacing w:after="0" w:line="288" w:lineRule="auto"/>
        <w:jc w:val="center"/>
        <w:rPr>
          <w:rFonts w:ascii="Baskerville Old Face" w:eastAsia="Times New Roman" w:hAnsi="Baskerville Old Face" w:cs="Times New Roman"/>
          <w:sz w:val="24"/>
          <w:szCs w:val="24"/>
        </w:rPr>
      </w:pPr>
      <w:r w:rsidRPr="00EB15F2">
        <w:rPr>
          <w:rFonts w:ascii="Baskerville Old Face" w:eastAsiaTheme="minorEastAsia" w:hAnsi="Baskerville Old Face"/>
          <w:color w:val="000000" w:themeColor="text1"/>
          <w:kern w:val="24"/>
          <w:sz w:val="24"/>
          <w:szCs w:val="24"/>
        </w:rPr>
        <w:t>Dallas, TX 75251</w:t>
      </w:r>
    </w:p>
    <w:p w:rsidR="00EB15F2" w:rsidRDefault="00EB15F2" w:rsidP="00EB15F2">
      <w:pPr>
        <w:spacing w:before="200" w:after="0" w:line="288" w:lineRule="auto"/>
        <w:jc w:val="center"/>
        <w:rPr>
          <w:rFonts w:ascii="Baskerville Old Face" w:eastAsiaTheme="minorEastAsia" w:hAnsi="Baskerville Old Face"/>
          <w:color w:val="000000" w:themeColor="text1"/>
          <w:kern w:val="24"/>
          <w:sz w:val="24"/>
          <w:szCs w:val="24"/>
        </w:rPr>
      </w:pPr>
      <w:r w:rsidRPr="00EB15F2">
        <w:rPr>
          <w:rFonts w:ascii="Baskerville Old Face" w:eastAsiaTheme="minorEastAsia" w:hAnsi="Baskerville Old Face"/>
          <w:color w:val="000000" w:themeColor="text1"/>
          <w:kern w:val="24"/>
          <w:sz w:val="24"/>
          <w:szCs w:val="24"/>
        </w:rPr>
        <w:t>Attention: Manager, Business Services</w:t>
      </w:r>
    </w:p>
    <w:p w:rsidR="00EB15F2" w:rsidRDefault="00EB15F2" w:rsidP="00EB15F2">
      <w:pPr>
        <w:spacing w:after="0" w:line="240" w:lineRule="auto"/>
        <w:rPr>
          <w:rFonts w:ascii="Baskerville Old Face" w:eastAsiaTheme="minorEastAsia" w:hAnsi="Baskerville Old Face"/>
          <w:color w:val="000000" w:themeColor="text1"/>
          <w:kern w:val="24"/>
          <w:sz w:val="24"/>
          <w:szCs w:val="24"/>
        </w:rPr>
      </w:pPr>
      <w:r>
        <w:rPr>
          <w:rFonts w:ascii="Baskerville Old Face" w:eastAsiaTheme="minorEastAsia" w:hAnsi="Baskerville Old Face"/>
          <w:color w:val="000000" w:themeColor="text1"/>
          <w:kern w:val="24"/>
          <w:sz w:val="24"/>
          <w:szCs w:val="24"/>
        </w:rPr>
        <w:tab/>
        <w:t xml:space="preserve">C. Teacher’s Guide available for </w:t>
      </w:r>
      <w:r w:rsidR="001707C1">
        <w:rPr>
          <w:rFonts w:ascii="Baskerville Old Face" w:eastAsiaTheme="minorEastAsia" w:hAnsi="Baskerville Old Face"/>
          <w:color w:val="000000" w:themeColor="text1"/>
          <w:kern w:val="24"/>
          <w:sz w:val="24"/>
          <w:szCs w:val="24"/>
        </w:rPr>
        <w:t xml:space="preserve">free </w:t>
      </w:r>
      <w:r>
        <w:rPr>
          <w:rFonts w:ascii="Baskerville Old Face" w:eastAsiaTheme="minorEastAsia" w:hAnsi="Baskerville Old Face"/>
          <w:color w:val="000000" w:themeColor="text1"/>
          <w:kern w:val="24"/>
          <w:sz w:val="24"/>
          <w:szCs w:val="24"/>
        </w:rPr>
        <w:t xml:space="preserve">download </w:t>
      </w:r>
      <w:proofErr w:type="gramStart"/>
      <w:r>
        <w:rPr>
          <w:rFonts w:ascii="Baskerville Old Face" w:eastAsiaTheme="minorEastAsia" w:hAnsi="Baskerville Old Face"/>
          <w:color w:val="000000" w:themeColor="text1"/>
          <w:kern w:val="24"/>
          <w:sz w:val="24"/>
          <w:szCs w:val="24"/>
        </w:rPr>
        <w:t>at :</w:t>
      </w:r>
      <w:proofErr w:type="gramEnd"/>
    </w:p>
    <w:p w:rsidR="00EB15F2" w:rsidRPr="00EB15F2" w:rsidRDefault="001F3B09" w:rsidP="00EB15F2">
      <w:pPr>
        <w:spacing w:after="0" w:line="240" w:lineRule="auto"/>
        <w:rPr>
          <w:rFonts w:ascii="Baskerville Old Face" w:eastAsia="Times New Roman" w:hAnsi="Baskerville Old Face" w:cs="Times New Roman"/>
          <w:sz w:val="24"/>
          <w:szCs w:val="24"/>
        </w:rPr>
      </w:pPr>
      <w:hyperlink r:id="rId6" w:history="1">
        <w:r w:rsidR="00EB15F2" w:rsidRPr="00212E16">
          <w:rPr>
            <w:rStyle w:val="Hyperlink"/>
            <w:rFonts w:ascii="Baskerville Old Face" w:eastAsia="Times New Roman" w:hAnsi="Baskerville Old Face" w:cs="Times New Roman"/>
            <w:sz w:val="24"/>
            <w:szCs w:val="24"/>
          </w:rPr>
          <w:t>http://education.ti.com/en/us/guidebook/details/en/62522EB25D284112819FDB8A46F90740/30x_mv_tg</w:t>
        </w:r>
      </w:hyperlink>
      <w:r w:rsidR="00EB15F2">
        <w:rPr>
          <w:rFonts w:ascii="Baskerville Old Face" w:eastAsia="Times New Roman" w:hAnsi="Baskerville Old Face" w:cs="Times New Roman"/>
          <w:sz w:val="24"/>
          <w:szCs w:val="24"/>
        </w:rPr>
        <w:t xml:space="preserve"> </w:t>
      </w:r>
    </w:p>
    <w:p w:rsidR="00EB15F2" w:rsidRPr="006878F0" w:rsidRDefault="00EB15F2" w:rsidP="001A2001">
      <w:pPr>
        <w:rPr>
          <w:rFonts w:ascii="Baskerville Old Face" w:hAnsi="Baskerville Old Face"/>
          <w:sz w:val="24"/>
          <w:szCs w:val="24"/>
        </w:rPr>
      </w:pPr>
    </w:p>
    <w:p w:rsidR="001A2001" w:rsidRDefault="001707C1" w:rsidP="001A2001">
      <w:pPr>
        <w:rPr>
          <w:rFonts w:ascii="Baskerville Old Face" w:hAnsi="Baskerville Old Face"/>
          <w:sz w:val="24"/>
          <w:szCs w:val="24"/>
        </w:rPr>
      </w:pPr>
      <w:r>
        <w:rPr>
          <w:rFonts w:ascii="Baskerville Old Face" w:hAnsi="Baskerville Old Face"/>
          <w:sz w:val="24"/>
          <w:szCs w:val="24"/>
        </w:rPr>
        <w:t>II.</w:t>
      </w:r>
      <w:r w:rsidR="00351591" w:rsidRPr="00351591">
        <w:t xml:space="preserve"> </w:t>
      </w:r>
      <w:r w:rsidR="00351591">
        <w:t xml:space="preserve">Display indicators </w:t>
      </w:r>
      <w:hyperlink r:id="rId7" w:history="1">
        <w:r w:rsidR="00351591" w:rsidRPr="00212E16">
          <w:rPr>
            <w:rStyle w:val="Hyperlink"/>
            <w:rFonts w:ascii="Baskerville Old Face" w:hAnsi="Baskerville Old Face"/>
            <w:sz w:val="24"/>
            <w:szCs w:val="24"/>
          </w:rPr>
          <w:t>http://education.ti.com/en/us/guidebook/details/en/62522EB25D284112819FDB8A46F90740/30x_mv_tg</w:t>
        </w:r>
      </w:hyperlink>
      <w:r w:rsidR="00351591">
        <w:rPr>
          <w:rFonts w:ascii="Baskerville Old Face" w:hAnsi="Baskerville Old Face"/>
          <w:sz w:val="24"/>
          <w:szCs w:val="24"/>
        </w:rPr>
        <w:t xml:space="preserve"> </w:t>
      </w:r>
    </w:p>
    <w:tbl>
      <w:tblPr>
        <w:tblStyle w:val="TableGrid"/>
        <w:tblW w:w="0" w:type="auto"/>
        <w:tblLook w:val="04A0" w:firstRow="1" w:lastRow="0" w:firstColumn="1" w:lastColumn="0" w:noHBand="0" w:noVBand="1"/>
      </w:tblPr>
      <w:tblGrid>
        <w:gridCol w:w="782"/>
        <w:gridCol w:w="2543"/>
        <w:gridCol w:w="1440"/>
        <w:gridCol w:w="4585"/>
      </w:tblGrid>
      <w:tr w:rsidR="001F3B09" w:rsidTr="00F36B5A">
        <w:tc>
          <w:tcPr>
            <w:tcW w:w="782" w:type="dxa"/>
          </w:tcPr>
          <w:p w:rsidR="001F3B09" w:rsidRDefault="001F3B09" w:rsidP="001F3B09">
            <w:pPr>
              <w:autoSpaceDE w:val="0"/>
              <w:autoSpaceDN w:val="0"/>
              <w:adjustRightInd w:val="0"/>
              <w:rPr>
                <w:rFonts w:ascii="Arial" w:hAnsi="Arial" w:cs="Arial"/>
                <w:b/>
                <w:bCs/>
                <w:sz w:val="24"/>
                <w:szCs w:val="24"/>
              </w:rPr>
            </w:pPr>
            <w:r>
              <w:rPr>
                <w:rFonts w:ascii="Arial" w:hAnsi="Arial" w:cs="Arial"/>
                <w:b/>
                <w:bCs/>
                <w:sz w:val="24"/>
                <w:szCs w:val="24"/>
              </w:rPr>
              <w:t>2nd</w:t>
            </w:r>
          </w:p>
        </w:tc>
        <w:tc>
          <w:tcPr>
            <w:tcW w:w="2543" w:type="dxa"/>
          </w:tcPr>
          <w:p w:rsidR="001F3B09" w:rsidRPr="00351591" w:rsidRDefault="001F3B09" w:rsidP="001F3B09">
            <w:pPr>
              <w:autoSpaceDE w:val="0"/>
              <w:autoSpaceDN w:val="0"/>
              <w:adjustRightInd w:val="0"/>
              <w:rPr>
                <w:rFonts w:ascii="Arial" w:hAnsi="Arial" w:cs="Arial"/>
                <w:sz w:val="24"/>
                <w:szCs w:val="24"/>
              </w:rPr>
            </w:pPr>
            <w:r>
              <w:rPr>
                <w:rFonts w:ascii="Arial" w:hAnsi="Arial" w:cs="Arial"/>
                <w:sz w:val="24"/>
                <w:szCs w:val="24"/>
              </w:rPr>
              <w:t>2nd function.</w:t>
            </w:r>
          </w:p>
        </w:tc>
        <w:tc>
          <w:tcPr>
            <w:tcW w:w="1440" w:type="dxa"/>
          </w:tcPr>
          <w:p w:rsidR="001F3B09" w:rsidRDefault="001F3B09" w:rsidP="001F3B09">
            <w:pPr>
              <w:autoSpaceDE w:val="0"/>
              <w:autoSpaceDN w:val="0"/>
              <w:adjustRightInd w:val="0"/>
              <w:rPr>
                <w:rFonts w:ascii="Arial" w:hAnsi="Arial" w:cs="Arial"/>
                <w:b/>
                <w:bCs/>
                <w:sz w:val="24"/>
                <w:szCs w:val="24"/>
              </w:rPr>
            </w:pPr>
            <w:r>
              <w:rPr>
                <w:rFonts w:ascii="Arial" w:hAnsi="Arial" w:cs="Arial"/>
                <w:b/>
                <w:bCs/>
                <w:sz w:val="24"/>
                <w:szCs w:val="24"/>
              </w:rPr>
              <w:t>RAD</w:t>
            </w:r>
          </w:p>
        </w:tc>
        <w:tc>
          <w:tcPr>
            <w:tcW w:w="4585" w:type="dxa"/>
          </w:tcPr>
          <w:p w:rsidR="001F3B09" w:rsidRPr="0029653E" w:rsidRDefault="001F3B09" w:rsidP="001F3B09">
            <w:pPr>
              <w:autoSpaceDE w:val="0"/>
              <w:autoSpaceDN w:val="0"/>
              <w:adjustRightInd w:val="0"/>
              <w:rPr>
                <w:rFonts w:ascii="Arial" w:hAnsi="Arial" w:cs="Arial"/>
                <w:bCs/>
                <w:sz w:val="24"/>
                <w:szCs w:val="24"/>
              </w:rPr>
            </w:pPr>
            <w:r>
              <w:rPr>
                <w:rFonts w:ascii="Arial" w:hAnsi="Arial" w:cs="Arial"/>
                <w:bCs/>
                <w:sz w:val="24"/>
                <w:szCs w:val="24"/>
              </w:rPr>
              <w:t>Radians angle mode</w:t>
            </w:r>
          </w:p>
        </w:tc>
      </w:tr>
      <w:tr w:rsidR="001F3B09" w:rsidTr="00F36B5A">
        <w:tc>
          <w:tcPr>
            <w:tcW w:w="782" w:type="dxa"/>
          </w:tcPr>
          <w:p w:rsidR="001F3B09" w:rsidRDefault="001F3B09" w:rsidP="001F3B09">
            <w:pPr>
              <w:autoSpaceDE w:val="0"/>
              <w:autoSpaceDN w:val="0"/>
              <w:adjustRightInd w:val="0"/>
              <w:rPr>
                <w:rFonts w:ascii="Arial" w:hAnsi="Arial" w:cs="Arial"/>
                <w:b/>
                <w:bCs/>
                <w:sz w:val="24"/>
                <w:szCs w:val="24"/>
              </w:rPr>
            </w:pPr>
            <w:r>
              <w:rPr>
                <w:rFonts w:ascii="Arial" w:hAnsi="Arial" w:cs="Arial"/>
                <w:b/>
                <w:bCs/>
                <w:sz w:val="24"/>
                <w:szCs w:val="24"/>
              </w:rPr>
              <w:t>HYP</w:t>
            </w:r>
          </w:p>
        </w:tc>
        <w:tc>
          <w:tcPr>
            <w:tcW w:w="2543" w:type="dxa"/>
          </w:tcPr>
          <w:p w:rsidR="001F3B09" w:rsidRPr="00351591" w:rsidRDefault="001F3B09" w:rsidP="001F3B09">
            <w:pPr>
              <w:autoSpaceDE w:val="0"/>
              <w:autoSpaceDN w:val="0"/>
              <w:adjustRightInd w:val="0"/>
              <w:rPr>
                <w:rFonts w:ascii="Arial" w:hAnsi="Arial" w:cs="Arial"/>
                <w:sz w:val="24"/>
                <w:szCs w:val="24"/>
              </w:rPr>
            </w:pPr>
            <w:r>
              <w:rPr>
                <w:rFonts w:ascii="Arial" w:hAnsi="Arial" w:cs="Arial"/>
                <w:sz w:val="24"/>
                <w:szCs w:val="24"/>
              </w:rPr>
              <w:t>Hyperbolic function.</w:t>
            </w:r>
          </w:p>
        </w:tc>
        <w:tc>
          <w:tcPr>
            <w:tcW w:w="1440" w:type="dxa"/>
          </w:tcPr>
          <w:p w:rsidR="001F3B09" w:rsidRDefault="001F3B09" w:rsidP="001F3B09">
            <w:pPr>
              <w:autoSpaceDE w:val="0"/>
              <w:autoSpaceDN w:val="0"/>
              <w:adjustRightInd w:val="0"/>
              <w:rPr>
                <w:rFonts w:ascii="Arial" w:hAnsi="Arial" w:cs="Arial"/>
                <w:sz w:val="24"/>
                <w:szCs w:val="24"/>
              </w:rPr>
            </w:pPr>
            <w:r>
              <w:rPr>
                <w:rFonts w:ascii="Arial" w:hAnsi="Arial" w:cs="Arial"/>
                <w:b/>
                <w:bCs/>
                <w:sz w:val="24"/>
                <w:szCs w:val="24"/>
              </w:rPr>
              <w:t>GRAD</w:t>
            </w:r>
          </w:p>
        </w:tc>
        <w:tc>
          <w:tcPr>
            <w:tcW w:w="4585" w:type="dxa"/>
          </w:tcPr>
          <w:p w:rsidR="001F3B09" w:rsidRDefault="001F3B09" w:rsidP="001F3B09">
            <w:pPr>
              <w:autoSpaceDE w:val="0"/>
              <w:autoSpaceDN w:val="0"/>
              <w:adjustRightInd w:val="0"/>
              <w:rPr>
                <w:rFonts w:ascii="Arial" w:hAnsi="Arial" w:cs="Arial"/>
                <w:sz w:val="24"/>
                <w:szCs w:val="24"/>
              </w:rPr>
            </w:pPr>
            <w:proofErr w:type="spellStart"/>
            <w:r>
              <w:rPr>
                <w:rFonts w:ascii="Arial" w:hAnsi="Arial" w:cs="Arial"/>
                <w:sz w:val="24"/>
                <w:szCs w:val="24"/>
              </w:rPr>
              <w:t>Gradians</w:t>
            </w:r>
            <w:proofErr w:type="spellEnd"/>
            <w:r>
              <w:rPr>
                <w:rFonts w:ascii="Arial" w:hAnsi="Arial" w:cs="Arial"/>
                <w:sz w:val="24"/>
                <w:szCs w:val="24"/>
              </w:rPr>
              <w:t xml:space="preserve"> angle mode</w:t>
            </w:r>
          </w:p>
        </w:tc>
      </w:tr>
      <w:tr w:rsidR="001F3B09" w:rsidTr="00F36B5A">
        <w:tc>
          <w:tcPr>
            <w:tcW w:w="782" w:type="dxa"/>
          </w:tcPr>
          <w:p w:rsidR="001F3B09" w:rsidRDefault="001F3B09" w:rsidP="001F3B09">
            <w:pPr>
              <w:autoSpaceDE w:val="0"/>
              <w:autoSpaceDN w:val="0"/>
              <w:adjustRightInd w:val="0"/>
              <w:rPr>
                <w:rFonts w:ascii="Arial" w:hAnsi="Arial" w:cs="Arial"/>
                <w:b/>
                <w:bCs/>
                <w:sz w:val="24"/>
                <w:szCs w:val="24"/>
              </w:rPr>
            </w:pPr>
            <w:r>
              <w:rPr>
                <w:rFonts w:ascii="Arial" w:hAnsi="Arial" w:cs="Arial"/>
                <w:b/>
                <w:bCs/>
                <w:sz w:val="24"/>
                <w:szCs w:val="24"/>
              </w:rPr>
              <w:t>FIX</w:t>
            </w:r>
          </w:p>
        </w:tc>
        <w:tc>
          <w:tcPr>
            <w:tcW w:w="2543" w:type="dxa"/>
          </w:tcPr>
          <w:p w:rsidR="001F3B09" w:rsidRDefault="001F3B09" w:rsidP="001F3B09">
            <w:pPr>
              <w:autoSpaceDE w:val="0"/>
              <w:autoSpaceDN w:val="0"/>
              <w:adjustRightInd w:val="0"/>
              <w:rPr>
                <w:rFonts w:ascii="Arial" w:hAnsi="Arial" w:cs="Arial"/>
                <w:b/>
                <w:bCs/>
                <w:sz w:val="24"/>
                <w:szCs w:val="24"/>
              </w:rPr>
            </w:pPr>
            <w:r>
              <w:rPr>
                <w:rFonts w:ascii="Arial" w:hAnsi="Arial" w:cs="Arial"/>
                <w:sz w:val="24"/>
                <w:szCs w:val="24"/>
              </w:rPr>
              <w:t>Fixed-decimal setting</w:t>
            </w:r>
          </w:p>
        </w:tc>
        <w:tc>
          <w:tcPr>
            <w:tcW w:w="1440" w:type="dxa"/>
          </w:tcPr>
          <w:p w:rsidR="001F3B09" w:rsidRPr="008D0B24" w:rsidRDefault="001F3B09" w:rsidP="001F3B09">
            <w:pPr>
              <w:autoSpaceDE w:val="0"/>
              <w:autoSpaceDN w:val="0"/>
              <w:adjustRightInd w:val="0"/>
              <w:rPr>
                <w:rFonts w:ascii="Arial" w:hAnsi="Arial" w:cs="Arial"/>
                <w:b/>
                <w:sz w:val="24"/>
                <w:szCs w:val="24"/>
              </w:rPr>
            </w:pPr>
            <w:r w:rsidRPr="008D0B24">
              <w:rPr>
                <w:rFonts w:ascii="Arial" w:hAnsi="Arial" w:cs="Arial"/>
                <w:b/>
                <w:sz w:val="24"/>
                <w:szCs w:val="24"/>
              </w:rPr>
              <w:t>K</w:t>
            </w:r>
          </w:p>
        </w:tc>
        <w:tc>
          <w:tcPr>
            <w:tcW w:w="4585" w:type="dxa"/>
          </w:tcPr>
          <w:p w:rsidR="001F3B09" w:rsidRDefault="001F3B09" w:rsidP="001F3B09">
            <w:pPr>
              <w:autoSpaceDE w:val="0"/>
              <w:autoSpaceDN w:val="0"/>
              <w:adjustRightInd w:val="0"/>
              <w:rPr>
                <w:rFonts w:ascii="Arial" w:hAnsi="Arial" w:cs="Arial"/>
                <w:sz w:val="24"/>
                <w:szCs w:val="24"/>
              </w:rPr>
            </w:pPr>
            <w:r>
              <w:rPr>
                <w:rFonts w:ascii="Arial" w:hAnsi="Arial" w:cs="Arial"/>
                <w:sz w:val="24"/>
                <w:szCs w:val="24"/>
              </w:rPr>
              <w:t>Constant feature is on</w:t>
            </w:r>
          </w:p>
        </w:tc>
      </w:tr>
      <w:tr w:rsidR="001F3B09" w:rsidTr="00F36B5A">
        <w:tc>
          <w:tcPr>
            <w:tcW w:w="782" w:type="dxa"/>
          </w:tcPr>
          <w:p w:rsidR="001F3B09" w:rsidRDefault="001F3B09" w:rsidP="001F3B09">
            <w:pPr>
              <w:autoSpaceDE w:val="0"/>
              <w:autoSpaceDN w:val="0"/>
              <w:adjustRightInd w:val="0"/>
              <w:rPr>
                <w:rFonts w:ascii="Arial" w:hAnsi="Arial" w:cs="Arial"/>
                <w:b/>
                <w:bCs/>
                <w:sz w:val="24"/>
                <w:szCs w:val="24"/>
              </w:rPr>
            </w:pPr>
            <w:r>
              <w:rPr>
                <w:rFonts w:ascii="Arial" w:hAnsi="Arial" w:cs="Arial"/>
                <w:b/>
                <w:bCs/>
                <w:sz w:val="24"/>
                <w:szCs w:val="24"/>
              </w:rPr>
              <w:t>SCI</w:t>
            </w:r>
          </w:p>
        </w:tc>
        <w:tc>
          <w:tcPr>
            <w:tcW w:w="2543" w:type="dxa"/>
          </w:tcPr>
          <w:p w:rsidR="001F3B09" w:rsidRDefault="001F3B09" w:rsidP="001F3B09">
            <w:pPr>
              <w:autoSpaceDE w:val="0"/>
              <w:autoSpaceDN w:val="0"/>
              <w:adjustRightInd w:val="0"/>
              <w:rPr>
                <w:rFonts w:ascii="Arial" w:hAnsi="Arial" w:cs="Arial"/>
                <w:b/>
                <w:bCs/>
                <w:sz w:val="24"/>
                <w:szCs w:val="24"/>
              </w:rPr>
            </w:pPr>
            <w:r>
              <w:rPr>
                <w:rFonts w:ascii="Arial" w:hAnsi="Arial" w:cs="Arial"/>
                <w:sz w:val="24"/>
                <w:szCs w:val="24"/>
              </w:rPr>
              <w:t>Scientific notation</w:t>
            </w:r>
          </w:p>
        </w:tc>
        <w:tc>
          <w:tcPr>
            <w:tcW w:w="1440" w:type="dxa"/>
          </w:tcPr>
          <w:p w:rsidR="001F3B09" w:rsidRDefault="001F3B09" w:rsidP="001F3B09">
            <w:pPr>
              <w:autoSpaceDE w:val="0"/>
              <w:autoSpaceDN w:val="0"/>
              <w:adjustRightInd w:val="0"/>
              <w:rPr>
                <w:rFonts w:ascii="Arial" w:hAnsi="Arial" w:cs="Arial"/>
                <w:sz w:val="24"/>
                <w:szCs w:val="24"/>
              </w:rPr>
            </w:pPr>
            <w:r>
              <w:rPr>
                <w:rFonts w:ascii="Arial" w:hAnsi="Arial" w:cs="Arial"/>
                <w:b/>
                <w:bCs/>
                <w:sz w:val="24"/>
                <w:szCs w:val="24"/>
              </w:rPr>
              <w:t>L1, L2, L3</w:t>
            </w:r>
          </w:p>
        </w:tc>
        <w:tc>
          <w:tcPr>
            <w:tcW w:w="4585" w:type="dxa"/>
          </w:tcPr>
          <w:p w:rsidR="001F3B09" w:rsidRDefault="001F3B09" w:rsidP="001F3B09">
            <w:pPr>
              <w:autoSpaceDE w:val="0"/>
              <w:autoSpaceDN w:val="0"/>
              <w:adjustRightInd w:val="0"/>
              <w:rPr>
                <w:rFonts w:ascii="Arial" w:hAnsi="Arial" w:cs="Arial"/>
                <w:sz w:val="24"/>
                <w:szCs w:val="24"/>
              </w:rPr>
            </w:pPr>
            <w:r>
              <w:rPr>
                <w:rFonts w:ascii="Arial" w:hAnsi="Arial" w:cs="Arial"/>
                <w:sz w:val="24"/>
                <w:szCs w:val="24"/>
              </w:rPr>
              <w:t>Displays above the lists in data editor.</w:t>
            </w:r>
          </w:p>
        </w:tc>
      </w:tr>
      <w:tr w:rsidR="001F3B09" w:rsidTr="00F36B5A">
        <w:tc>
          <w:tcPr>
            <w:tcW w:w="782" w:type="dxa"/>
          </w:tcPr>
          <w:p w:rsidR="001F3B09" w:rsidRDefault="001F3B09" w:rsidP="001F3B09">
            <w:pPr>
              <w:autoSpaceDE w:val="0"/>
              <w:autoSpaceDN w:val="0"/>
              <w:adjustRightInd w:val="0"/>
              <w:rPr>
                <w:rFonts w:ascii="Arial" w:hAnsi="Arial" w:cs="Arial"/>
                <w:b/>
                <w:bCs/>
                <w:sz w:val="24"/>
                <w:szCs w:val="24"/>
              </w:rPr>
            </w:pPr>
            <w:r>
              <w:rPr>
                <w:rFonts w:ascii="Arial" w:hAnsi="Arial" w:cs="Arial"/>
                <w:b/>
                <w:bCs/>
                <w:sz w:val="24"/>
                <w:szCs w:val="24"/>
              </w:rPr>
              <w:t>ENG</w:t>
            </w:r>
          </w:p>
        </w:tc>
        <w:tc>
          <w:tcPr>
            <w:tcW w:w="2543" w:type="dxa"/>
          </w:tcPr>
          <w:p w:rsidR="001F3B09" w:rsidRDefault="001F3B09" w:rsidP="001F3B09">
            <w:pPr>
              <w:autoSpaceDE w:val="0"/>
              <w:autoSpaceDN w:val="0"/>
              <w:adjustRightInd w:val="0"/>
              <w:rPr>
                <w:rFonts w:ascii="Arial" w:hAnsi="Arial" w:cs="Arial"/>
                <w:b/>
                <w:bCs/>
                <w:sz w:val="24"/>
                <w:szCs w:val="24"/>
              </w:rPr>
            </w:pPr>
            <w:r>
              <w:rPr>
                <w:rFonts w:ascii="Arial" w:hAnsi="Arial" w:cs="Arial"/>
                <w:sz w:val="24"/>
                <w:szCs w:val="24"/>
              </w:rPr>
              <w:t>engineering notation</w:t>
            </w:r>
          </w:p>
        </w:tc>
        <w:tc>
          <w:tcPr>
            <w:tcW w:w="1440" w:type="dxa"/>
          </w:tcPr>
          <w:p w:rsidR="001F3B09" w:rsidRDefault="001F3B09" w:rsidP="001F3B09">
            <w:pPr>
              <w:autoSpaceDE w:val="0"/>
              <w:autoSpaceDN w:val="0"/>
              <w:adjustRightInd w:val="0"/>
              <w:rPr>
                <w:rFonts w:ascii="Arial" w:hAnsi="Arial" w:cs="Arial"/>
                <w:sz w:val="24"/>
                <w:szCs w:val="24"/>
              </w:rPr>
            </w:pPr>
            <w:r>
              <w:rPr>
                <w:rFonts w:ascii="Icom-SymbolsBold" w:eastAsia="Icom-SymbolsBold" w:hAnsi="Arial" w:cs="Icom-SymbolsBold"/>
                <w:b/>
                <w:bCs/>
                <w:sz w:val="28"/>
                <w:szCs w:val="28"/>
              </w:rPr>
              <w:t>' (</w:t>
            </w:r>
          </w:p>
        </w:tc>
        <w:tc>
          <w:tcPr>
            <w:tcW w:w="4585" w:type="dxa"/>
          </w:tcPr>
          <w:p w:rsidR="001F3B09" w:rsidRDefault="001F3B09" w:rsidP="001F3B09">
            <w:pPr>
              <w:autoSpaceDE w:val="0"/>
              <w:autoSpaceDN w:val="0"/>
              <w:adjustRightInd w:val="0"/>
              <w:rPr>
                <w:rFonts w:ascii="Arial" w:hAnsi="Arial" w:cs="Arial"/>
                <w:sz w:val="24"/>
                <w:szCs w:val="24"/>
              </w:rPr>
            </w:pPr>
            <w:r>
              <w:rPr>
                <w:rFonts w:ascii="Arial" w:hAnsi="Arial" w:cs="Arial"/>
                <w:sz w:val="24"/>
                <w:szCs w:val="24"/>
              </w:rPr>
              <w:t>An entry is stored in memory before and/or after the active screen.</w:t>
            </w:r>
          </w:p>
        </w:tc>
      </w:tr>
      <w:tr w:rsidR="001F3B09" w:rsidTr="00F36B5A">
        <w:tc>
          <w:tcPr>
            <w:tcW w:w="782" w:type="dxa"/>
          </w:tcPr>
          <w:p w:rsidR="001F3B09" w:rsidRDefault="001F3B09" w:rsidP="001F3B09">
            <w:pPr>
              <w:autoSpaceDE w:val="0"/>
              <w:autoSpaceDN w:val="0"/>
              <w:adjustRightInd w:val="0"/>
              <w:rPr>
                <w:rFonts w:ascii="Arial" w:hAnsi="Arial" w:cs="Arial"/>
                <w:b/>
                <w:bCs/>
                <w:sz w:val="24"/>
                <w:szCs w:val="24"/>
              </w:rPr>
            </w:pPr>
            <w:r>
              <w:rPr>
                <w:rFonts w:ascii="Arial" w:hAnsi="Arial" w:cs="Arial"/>
                <w:b/>
                <w:bCs/>
                <w:sz w:val="24"/>
                <w:szCs w:val="24"/>
              </w:rPr>
              <w:t>DEG</w:t>
            </w:r>
          </w:p>
        </w:tc>
        <w:tc>
          <w:tcPr>
            <w:tcW w:w="2543" w:type="dxa"/>
          </w:tcPr>
          <w:p w:rsidR="001F3B09" w:rsidRPr="0029653E" w:rsidRDefault="001F3B09" w:rsidP="001F3B09">
            <w:pPr>
              <w:autoSpaceDE w:val="0"/>
              <w:autoSpaceDN w:val="0"/>
              <w:adjustRightInd w:val="0"/>
              <w:rPr>
                <w:rFonts w:ascii="Arial" w:hAnsi="Arial" w:cs="Arial"/>
                <w:bCs/>
                <w:sz w:val="24"/>
                <w:szCs w:val="24"/>
              </w:rPr>
            </w:pPr>
            <w:r w:rsidRPr="0029653E">
              <w:rPr>
                <w:rFonts w:ascii="Arial" w:hAnsi="Arial" w:cs="Arial"/>
                <w:bCs/>
                <w:sz w:val="24"/>
                <w:szCs w:val="24"/>
              </w:rPr>
              <w:t>Degree angle mode</w:t>
            </w:r>
          </w:p>
        </w:tc>
        <w:tc>
          <w:tcPr>
            <w:tcW w:w="1440" w:type="dxa"/>
          </w:tcPr>
          <w:p w:rsidR="001F3B09" w:rsidRDefault="001F3B09" w:rsidP="001F3B09">
            <w:pPr>
              <w:autoSpaceDE w:val="0"/>
              <w:autoSpaceDN w:val="0"/>
              <w:adjustRightInd w:val="0"/>
              <w:rPr>
                <w:rFonts w:ascii="Arial" w:hAnsi="Arial" w:cs="Arial"/>
                <w:sz w:val="24"/>
                <w:szCs w:val="24"/>
              </w:rPr>
            </w:pPr>
            <w:r>
              <w:rPr>
                <w:rFonts w:ascii="TI-30XIIIKeySymbols" w:eastAsia="TI-30XIIIKeySymbols" w:hAnsi="Arial" w:cs="TI-30XIIIKeySymbols" w:hint="eastAsia"/>
                <w:sz w:val="28"/>
                <w:szCs w:val="28"/>
              </w:rPr>
              <w:t>´</w:t>
            </w:r>
          </w:p>
        </w:tc>
        <w:tc>
          <w:tcPr>
            <w:tcW w:w="4585" w:type="dxa"/>
          </w:tcPr>
          <w:p w:rsidR="001F3B09" w:rsidRPr="00B16D05" w:rsidRDefault="001F3B09" w:rsidP="001F3B09">
            <w:pPr>
              <w:rPr>
                <w:rFonts w:ascii="Baskerville Old Face" w:hAnsi="Baskerville Old Face"/>
                <w:sz w:val="24"/>
                <w:szCs w:val="24"/>
              </w:rPr>
            </w:pPr>
            <w:r>
              <w:rPr>
                <w:rFonts w:ascii="Arial" w:hAnsi="Arial" w:cs="Arial"/>
                <w:sz w:val="24"/>
                <w:szCs w:val="24"/>
              </w:rPr>
              <w:t xml:space="preserve">An entry or menu displays beyond 16 digits. </w:t>
            </w:r>
            <w:proofErr w:type="gramStart"/>
            <w:r>
              <w:rPr>
                <w:rFonts w:ascii="Arial" w:hAnsi="Arial" w:cs="Arial"/>
                <w:sz w:val="24"/>
                <w:szCs w:val="24"/>
              </w:rPr>
              <w:t xml:space="preserve">Press </w:t>
            </w:r>
            <w:r>
              <w:rPr>
                <w:rFonts w:ascii="TI-30XIIIKeySymbols" w:eastAsia="TI-30XIIIKeySymbols" w:hAnsi="Arial" w:cs="TI-30XIIIKeySymbols"/>
                <w:sz w:val="24"/>
                <w:szCs w:val="24"/>
              </w:rPr>
              <w:t>!</w:t>
            </w:r>
            <w:proofErr w:type="gramEnd"/>
            <w:r>
              <w:rPr>
                <w:rFonts w:ascii="TI-30XIIIKeySymbols" w:eastAsia="TI-30XIIIKeySymbols" w:hAnsi="Arial" w:cs="TI-30XIIIKeySymbols"/>
                <w:sz w:val="24"/>
                <w:szCs w:val="24"/>
              </w:rPr>
              <w:t xml:space="preserve"> </w:t>
            </w:r>
            <w:proofErr w:type="gramStart"/>
            <w:r>
              <w:rPr>
                <w:rFonts w:ascii="Arial" w:hAnsi="Arial" w:cs="Arial"/>
                <w:sz w:val="24"/>
                <w:szCs w:val="24"/>
              </w:rPr>
              <w:t>or</w:t>
            </w:r>
            <w:proofErr w:type="gramEnd"/>
            <w:r>
              <w:rPr>
                <w:rFonts w:ascii="Arial" w:hAnsi="Arial" w:cs="Arial"/>
                <w:sz w:val="24"/>
                <w:szCs w:val="24"/>
              </w:rPr>
              <w:t xml:space="preserve"> </w:t>
            </w:r>
            <w:r>
              <w:rPr>
                <w:rFonts w:ascii="TI-30XIIIKeySymbols" w:eastAsia="TI-30XIIIKeySymbols" w:hAnsi="Arial" w:cs="TI-30XIIIKeySymbols"/>
                <w:sz w:val="24"/>
                <w:szCs w:val="24"/>
              </w:rPr>
              <w:t xml:space="preserve">" </w:t>
            </w:r>
            <w:r>
              <w:rPr>
                <w:rFonts w:ascii="Arial" w:hAnsi="Arial" w:cs="Arial"/>
                <w:sz w:val="24"/>
                <w:szCs w:val="24"/>
              </w:rPr>
              <w:t>to scroll.</w:t>
            </w:r>
          </w:p>
        </w:tc>
      </w:tr>
    </w:tbl>
    <w:p w:rsidR="00351591" w:rsidRDefault="00351591" w:rsidP="00F36B5A">
      <w:pPr>
        <w:autoSpaceDE w:val="0"/>
        <w:autoSpaceDN w:val="0"/>
        <w:adjustRightInd w:val="0"/>
        <w:spacing w:after="0" w:line="240" w:lineRule="auto"/>
        <w:rPr>
          <w:rFonts w:ascii="Arial" w:hAnsi="Arial" w:cs="Arial"/>
          <w:b/>
          <w:bCs/>
          <w:sz w:val="24"/>
          <w:szCs w:val="24"/>
        </w:rPr>
      </w:pPr>
    </w:p>
    <w:sectPr w:rsidR="00351591" w:rsidSect="00F36B5A">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itannic Bold">
    <w:panose1 w:val="020B0903060703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Icom-SymbolsBold">
    <w:altName w:val="Arial Unicode MS"/>
    <w:panose1 w:val="00000000000000000000"/>
    <w:charset w:val="88"/>
    <w:family w:val="auto"/>
    <w:notTrueType/>
    <w:pitch w:val="default"/>
    <w:sig w:usb0="00000001" w:usb1="08080000" w:usb2="00000010" w:usb3="00000000" w:csb0="00100000" w:csb1="00000000"/>
  </w:font>
  <w:font w:name="TI-30XIIIKeySymbol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F0FA1"/>
    <w:multiLevelType w:val="hybridMultilevel"/>
    <w:tmpl w:val="86D2A6E0"/>
    <w:lvl w:ilvl="0" w:tplc="EDD0FC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90CAE"/>
    <w:multiLevelType w:val="hybridMultilevel"/>
    <w:tmpl w:val="2BDE5712"/>
    <w:lvl w:ilvl="0" w:tplc="DC60D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F40F66"/>
    <w:multiLevelType w:val="hybridMultilevel"/>
    <w:tmpl w:val="F7A413AE"/>
    <w:lvl w:ilvl="0" w:tplc="6B122B3E">
      <w:start w:val="1"/>
      <w:numFmt w:val="bullet"/>
      <w:lvlText w:val="•"/>
      <w:lvlJc w:val="left"/>
      <w:pPr>
        <w:tabs>
          <w:tab w:val="num" w:pos="720"/>
        </w:tabs>
        <w:ind w:left="720" w:hanging="360"/>
      </w:pPr>
      <w:rPr>
        <w:rFonts w:ascii="Arial" w:hAnsi="Arial" w:hint="default"/>
      </w:rPr>
    </w:lvl>
    <w:lvl w:ilvl="1" w:tplc="525E59EA" w:tentative="1">
      <w:start w:val="1"/>
      <w:numFmt w:val="bullet"/>
      <w:lvlText w:val="•"/>
      <w:lvlJc w:val="left"/>
      <w:pPr>
        <w:tabs>
          <w:tab w:val="num" w:pos="1440"/>
        </w:tabs>
        <w:ind w:left="1440" w:hanging="360"/>
      </w:pPr>
      <w:rPr>
        <w:rFonts w:ascii="Arial" w:hAnsi="Arial" w:hint="default"/>
      </w:rPr>
    </w:lvl>
    <w:lvl w:ilvl="2" w:tplc="E8E8888E" w:tentative="1">
      <w:start w:val="1"/>
      <w:numFmt w:val="bullet"/>
      <w:lvlText w:val="•"/>
      <w:lvlJc w:val="left"/>
      <w:pPr>
        <w:tabs>
          <w:tab w:val="num" w:pos="2160"/>
        </w:tabs>
        <w:ind w:left="2160" w:hanging="360"/>
      </w:pPr>
      <w:rPr>
        <w:rFonts w:ascii="Arial" w:hAnsi="Arial" w:hint="default"/>
      </w:rPr>
    </w:lvl>
    <w:lvl w:ilvl="3" w:tplc="58C86104" w:tentative="1">
      <w:start w:val="1"/>
      <w:numFmt w:val="bullet"/>
      <w:lvlText w:val="•"/>
      <w:lvlJc w:val="left"/>
      <w:pPr>
        <w:tabs>
          <w:tab w:val="num" w:pos="2880"/>
        </w:tabs>
        <w:ind w:left="2880" w:hanging="360"/>
      </w:pPr>
      <w:rPr>
        <w:rFonts w:ascii="Arial" w:hAnsi="Arial" w:hint="default"/>
      </w:rPr>
    </w:lvl>
    <w:lvl w:ilvl="4" w:tplc="2E42E1EA" w:tentative="1">
      <w:start w:val="1"/>
      <w:numFmt w:val="bullet"/>
      <w:lvlText w:val="•"/>
      <w:lvlJc w:val="left"/>
      <w:pPr>
        <w:tabs>
          <w:tab w:val="num" w:pos="3600"/>
        </w:tabs>
        <w:ind w:left="3600" w:hanging="360"/>
      </w:pPr>
      <w:rPr>
        <w:rFonts w:ascii="Arial" w:hAnsi="Arial" w:hint="default"/>
      </w:rPr>
    </w:lvl>
    <w:lvl w:ilvl="5" w:tplc="788AE944" w:tentative="1">
      <w:start w:val="1"/>
      <w:numFmt w:val="bullet"/>
      <w:lvlText w:val="•"/>
      <w:lvlJc w:val="left"/>
      <w:pPr>
        <w:tabs>
          <w:tab w:val="num" w:pos="4320"/>
        </w:tabs>
        <w:ind w:left="4320" w:hanging="360"/>
      </w:pPr>
      <w:rPr>
        <w:rFonts w:ascii="Arial" w:hAnsi="Arial" w:hint="default"/>
      </w:rPr>
    </w:lvl>
    <w:lvl w:ilvl="6" w:tplc="8A8CB478" w:tentative="1">
      <w:start w:val="1"/>
      <w:numFmt w:val="bullet"/>
      <w:lvlText w:val="•"/>
      <w:lvlJc w:val="left"/>
      <w:pPr>
        <w:tabs>
          <w:tab w:val="num" w:pos="5040"/>
        </w:tabs>
        <w:ind w:left="5040" w:hanging="360"/>
      </w:pPr>
      <w:rPr>
        <w:rFonts w:ascii="Arial" w:hAnsi="Arial" w:hint="default"/>
      </w:rPr>
    </w:lvl>
    <w:lvl w:ilvl="7" w:tplc="CD26BE54" w:tentative="1">
      <w:start w:val="1"/>
      <w:numFmt w:val="bullet"/>
      <w:lvlText w:val="•"/>
      <w:lvlJc w:val="left"/>
      <w:pPr>
        <w:tabs>
          <w:tab w:val="num" w:pos="5760"/>
        </w:tabs>
        <w:ind w:left="5760" w:hanging="360"/>
      </w:pPr>
      <w:rPr>
        <w:rFonts w:ascii="Arial" w:hAnsi="Arial" w:hint="default"/>
      </w:rPr>
    </w:lvl>
    <w:lvl w:ilvl="8" w:tplc="20FCA4F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01"/>
    <w:rsid w:val="00080A3F"/>
    <w:rsid w:val="001707C1"/>
    <w:rsid w:val="001A2001"/>
    <w:rsid w:val="001F3B09"/>
    <w:rsid w:val="0029653E"/>
    <w:rsid w:val="003327AC"/>
    <w:rsid w:val="00351591"/>
    <w:rsid w:val="00662C80"/>
    <w:rsid w:val="006878F0"/>
    <w:rsid w:val="008D0B24"/>
    <w:rsid w:val="00B16D05"/>
    <w:rsid w:val="00C1506B"/>
    <w:rsid w:val="00CC4030"/>
    <w:rsid w:val="00E13755"/>
    <w:rsid w:val="00EB15F2"/>
    <w:rsid w:val="00F3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81AC9-7367-423F-981D-6F2DCF44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001"/>
    <w:pPr>
      <w:ind w:left="720"/>
      <w:contextualSpacing/>
    </w:pPr>
  </w:style>
  <w:style w:type="character" w:styleId="Hyperlink">
    <w:name w:val="Hyperlink"/>
    <w:basedOn w:val="DefaultParagraphFont"/>
    <w:uiPriority w:val="99"/>
    <w:unhideWhenUsed/>
    <w:rsid w:val="006878F0"/>
    <w:rPr>
      <w:color w:val="0563C1" w:themeColor="hyperlink"/>
      <w:u w:val="single"/>
    </w:rPr>
  </w:style>
  <w:style w:type="paragraph" w:styleId="NormalWeb">
    <w:name w:val="Normal (Web)"/>
    <w:basedOn w:val="Normal"/>
    <w:uiPriority w:val="99"/>
    <w:semiHidden/>
    <w:unhideWhenUsed/>
    <w:rsid w:val="00EB1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51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3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49560">
      <w:bodyDiv w:val="1"/>
      <w:marLeft w:val="0"/>
      <w:marRight w:val="0"/>
      <w:marTop w:val="0"/>
      <w:marBottom w:val="0"/>
      <w:divBdr>
        <w:top w:val="none" w:sz="0" w:space="0" w:color="auto"/>
        <w:left w:val="none" w:sz="0" w:space="0" w:color="auto"/>
        <w:bottom w:val="none" w:sz="0" w:space="0" w:color="auto"/>
        <w:right w:val="none" w:sz="0" w:space="0" w:color="auto"/>
      </w:divBdr>
      <w:divsChild>
        <w:div w:id="11715286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cation.ti.com/en/us/guidebook/details/en/62522EB25D284112819FDB8A46F90740/30x_mv_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ti.com/en/us/guidebook/details/en/62522EB25D284112819FDB8A46F90740/30x_mv_tg" TargetMode="External"/><Relationship Id="rId5" Type="http://schemas.openxmlformats.org/officeDocument/2006/relationships/hyperlink" Target="file:///I:\education.ti.com\suppo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Cayuga Community College</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Nestor</dc:creator>
  <cp:keywords/>
  <dc:description/>
  <cp:lastModifiedBy>Linda Nestor</cp:lastModifiedBy>
  <cp:revision>4</cp:revision>
  <cp:lastPrinted>2014-02-10T15:14:00Z</cp:lastPrinted>
  <dcterms:created xsi:type="dcterms:W3CDTF">2014-01-16T20:17:00Z</dcterms:created>
  <dcterms:modified xsi:type="dcterms:W3CDTF">2014-02-10T15:15:00Z</dcterms:modified>
</cp:coreProperties>
</file>